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3B0E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color w:val="000000"/>
          <w:kern w:val="0"/>
          <w:sz w:val="44"/>
          <w:szCs w:val="44"/>
          <w:lang w:val="en-US" w:eastAsia="zh-CN" w:bidi="ar"/>
        </w:rPr>
      </w:pPr>
      <w:r>
        <w:rPr>
          <w:rFonts w:hint="default" w:ascii="方正小标宋简体" w:hAnsi="方正小标宋简体" w:eastAsia="方正小标宋简体" w:cs="方正小标宋简体"/>
          <w:color w:val="000000"/>
          <w:kern w:val="0"/>
          <w:sz w:val="44"/>
          <w:szCs w:val="44"/>
          <w:lang w:val="en-US" w:eastAsia="zh-CN" w:bidi="ar"/>
        </w:rPr>
        <w:t>嘉黎县发展改革委2025年法治政府建设</w:t>
      </w:r>
    </w:p>
    <w:p w14:paraId="27F7432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default" w:ascii="方正小标宋简体" w:hAnsi="方正小标宋简体" w:eastAsia="方正小标宋简体" w:cs="方正小标宋简体"/>
          <w:color w:val="000000"/>
          <w:kern w:val="0"/>
          <w:sz w:val="44"/>
          <w:szCs w:val="44"/>
          <w:lang w:val="en-US" w:eastAsia="zh-CN" w:bidi="ar"/>
        </w:rPr>
        <w:t>年度</w:t>
      </w:r>
      <w:r>
        <w:rPr>
          <w:rFonts w:hint="eastAsia" w:ascii="方正小标宋简体" w:hAnsi="方正小标宋简体" w:eastAsia="方正小标宋简体" w:cs="方正小标宋简体"/>
          <w:color w:val="000000"/>
          <w:kern w:val="0"/>
          <w:sz w:val="44"/>
          <w:szCs w:val="44"/>
          <w:lang w:val="en-US" w:eastAsia="zh-CN" w:bidi="ar"/>
        </w:rPr>
        <w:t>报告</w:t>
      </w:r>
    </w:p>
    <w:p w14:paraId="05CA3E0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color w:val="000000"/>
          <w:kern w:val="0"/>
          <w:sz w:val="44"/>
          <w:szCs w:val="44"/>
          <w:lang w:val="en-US" w:eastAsia="zh-CN" w:bidi="ar"/>
        </w:rPr>
      </w:pPr>
    </w:p>
    <w:p w14:paraId="0CBE07CA">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2025</w:t>
      </w:r>
      <w:r>
        <w:rPr>
          <w:rFonts w:hint="default" w:ascii="方正仿宋简体" w:hAnsi="方正仿宋简体" w:eastAsia="方正仿宋简体" w:cs="方正仿宋简体"/>
          <w:color w:val="000000"/>
          <w:kern w:val="0"/>
          <w:sz w:val="32"/>
          <w:szCs w:val="32"/>
          <w:lang w:val="en-US" w:eastAsia="zh-CN" w:bidi="ar"/>
        </w:rPr>
        <w:t xml:space="preserve">年，嘉黎县发展改革委坚持以习近平新时代中国特色社会主义思想为指导，深入贯彻习近平法治思想和新时代党的治藏方略，全面落实自治区党委全面依法治藏委员会会议精神及县委、县政府法治建设工作部署，紧扣“依法治藏、富民兴藏、长期建藏、凝聚人心、夯实基础”重要原则，将法治建设与发展改革主责主业深度融合，以高质量法治保障县域经济社会高质量发展，现将全年工作情况报告如下： </w:t>
      </w:r>
    </w:p>
    <w:p w14:paraId="68788569">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eastAsia" w:ascii="方正黑体简体" w:hAnsi="方正黑体简体" w:eastAsia="方正黑体简体" w:cs="方正黑体简体"/>
          <w:color w:val="000000"/>
          <w:kern w:val="0"/>
          <w:sz w:val="32"/>
          <w:szCs w:val="32"/>
          <w:lang w:val="en-US" w:eastAsia="zh-CN" w:bidi="ar"/>
        </w:rPr>
        <w:t>一、2025年法治政府建设主要工作及成效</w:t>
      </w:r>
    </w:p>
    <w:p w14:paraId="48FD18D1">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（一）强化政治引领，压实法治建设责任</w:t>
      </w:r>
    </w:p>
    <w:p w14:paraId="40C7B682">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仿宋简体" w:hAnsi="方正仿宋简体" w:eastAsia="方正仿宋简体" w:cs="方正仿宋简体"/>
          <w:color w:val="000000"/>
          <w:kern w:val="0"/>
          <w:sz w:val="32"/>
          <w:szCs w:val="32"/>
          <w:lang w:val="en-US" w:eastAsia="zh-CN" w:bidi="ar"/>
        </w:rPr>
        <w:t xml:space="preserve"> </w:t>
      </w:r>
      <w:r>
        <w:rPr>
          <w:rFonts w:hint="default" w:ascii="Times New Roman" w:hAnsi="Times New Roman" w:eastAsia="方正仿宋简体" w:cs="Times New Roman"/>
          <w:color w:val="000000"/>
          <w:kern w:val="0"/>
          <w:sz w:val="32"/>
          <w:szCs w:val="32"/>
          <w:lang w:val="en-US" w:eastAsia="zh-CN" w:bidi="ar"/>
        </w:rPr>
        <w:t>1.</w:t>
      </w:r>
      <w:r>
        <w:rPr>
          <w:rFonts w:hint="default" w:ascii="方正仿宋简体" w:hAnsi="方正仿宋简体" w:eastAsia="方正仿宋简体" w:cs="方正仿宋简体"/>
          <w:color w:val="000000"/>
          <w:kern w:val="0"/>
          <w:sz w:val="32"/>
          <w:szCs w:val="32"/>
          <w:lang w:val="en-US" w:eastAsia="zh-CN" w:bidi="ar"/>
        </w:rPr>
        <w:t> 健全领导机制。根据班子成员调整情况，及时优化法治建设工作领导小组架构，形成“党组书记负总责、分管领导具体抓、</w:t>
      </w:r>
      <w:r>
        <w:rPr>
          <w:rFonts w:hint="eastAsia" w:ascii="方正仿宋简体" w:hAnsi="方正仿宋简体" w:eastAsia="方正仿宋简体" w:cs="方正仿宋简体"/>
          <w:color w:val="000000"/>
          <w:kern w:val="0"/>
          <w:sz w:val="32"/>
          <w:szCs w:val="32"/>
          <w:lang w:val="en-US" w:eastAsia="zh-CN" w:bidi="ar"/>
        </w:rPr>
        <w:t>负责人</w:t>
      </w:r>
      <w:bookmarkStart w:id="0" w:name="_GoBack"/>
      <w:bookmarkEnd w:id="0"/>
      <w:r>
        <w:rPr>
          <w:rFonts w:hint="default" w:ascii="方正仿宋简体" w:hAnsi="方正仿宋简体" w:eastAsia="方正仿宋简体" w:cs="方正仿宋简体"/>
          <w:color w:val="000000"/>
          <w:kern w:val="0"/>
          <w:sz w:val="32"/>
          <w:szCs w:val="32"/>
          <w:lang w:val="en-US" w:eastAsia="zh-CN" w:bidi="ar"/>
        </w:rPr>
        <w:t>协同落实”的工作格局，将法治政府建设纳入年度重点工作和绩效考核，与项目审批、经济调控等业务同部署、同推进、同考核，全年党组研究法治工作</w:t>
      </w:r>
      <w:r>
        <w:rPr>
          <w:rFonts w:hint="eastAsia" w:ascii="Times New Roman" w:hAnsi="Times New Roman" w:eastAsia="方正仿宋简体" w:cs="Times New Roman"/>
          <w:color w:val="000000"/>
          <w:kern w:val="0"/>
          <w:sz w:val="32"/>
          <w:szCs w:val="32"/>
          <w:lang w:val="en-US" w:eastAsia="zh-CN" w:bidi="ar"/>
        </w:rPr>
        <w:t>3</w:t>
      </w:r>
      <w:r>
        <w:rPr>
          <w:rFonts w:hint="default" w:ascii="方正仿宋简体" w:hAnsi="方正仿宋简体" w:eastAsia="方正仿宋简体" w:cs="方正仿宋简体"/>
          <w:color w:val="000000"/>
          <w:kern w:val="0"/>
          <w:sz w:val="32"/>
          <w:szCs w:val="32"/>
          <w:lang w:val="en-US" w:eastAsia="zh-CN" w:bidi="ar"/>
        </w:rPr>
        <w:t>次，解决重点难点问题</w:t>
      </w:r>
      <w:r>
        <w:rPr>
          <w:rFonts w:hint="eastAsia" w:ascii="Times New Roman" w:hAnsi="Times New Roman" w:eastAsia="方正仿宋简体" w:cs="Times New Roman"/>
          <w:color w:val="000000"/>
          <w:kern w:val="0"/>
          <w:sz w:val="32"/>
          <w:szCs w:val="32"/>
          <w:lang w:val="en-US" w:eastAsia="zh-CN" w:bidi="ar"/>
        </w:rPr>
        <w:t>4</w:t>
      </w:r>
      <w:r>
        <w:rPr>
          <w:rFonts w:hint="default" w:ascii="方正仿宋简体" w:hAnsi="方正仿宋简体" w:eastAsia="方正仿宋简体" w:cs="方正仿宋简体"/>
          <w:color w:val="000000"/>
          <w:kern w:val="0"/>
          <w:sz w:val="32"/>
          <w:szCs w:val="32"/>
          <w:lang w:val="en-US" w:eastAsia="zh-CN" w:bidi="ar"/>
        </w:rPr>
        <w:t>项。</w:t>
      </w:r>
    </w:p>
    <w:p w14:paraId="429FBE9C">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2. </w:t>
      </w:r>
      <w:r>
        <w:rPr>
          <w:rFonts w:hint="default" w:ascii="方正仿宋简体" w:hAnsi="方正仿宋简体" w:eastAsia="方正仿宋简体" w:cs="方正仿宋简体"/>
          <w:color w:val="000000"/>
          <w:kern w:val="0"/>
          <w:sz w:val="32"/>
          <w:szCs w:val="32"/>
          <w:lang w:val="en-US" w:eastAsia="zh-CN" w:bidi="ar"/>
        </w:rPr>
        <w:t>压实第一责任人职责。严格落实党政主要负责人推进法治建设第一责任人制度，党组书记带头履行法治建设领导责任，主持学法活动</w:t>
      </w:r>
      <w:r>
        <w:rPr>
          <w:rFonts w:hint="default" w:ascii="Times New Roman" w:hAnsi="Times New Roman" w:eastAsia="方正仿宋简体" w:cs="Times New Roman"/>
          <w:color w:val="000000"/>
          <w:kern w:val="0"/>
          <w:sz w:val="32"/>
          <w:szCs w:val="32"/>
          <w:lang w:val="en-US" w:eastAsia="zh-CN" w:bidi="ar"/>
        </w:rPr>
        <w:t>5</w:t>
      </w:r>
      <w:r>
        <w:rPr>
          <w:rFonts w:hint="default" w:ascii="方正仿宋简体" w:hAnsi="方正仿宋简体" w:eastAsia="方正仿宋简体" w:cs="方正仿宋简体"/>
          <w:color w:val="000000"/>
          <w:kern w:val="0"/>
          <w:sz w:val="32"/>
          <w:szCs w:val="32"/>
          <w:lang w:val="en-US" w:eastAsia="zh-CN" w:bidi="ar"/>
        </w:rPr>
        <w:t>次，专题听取法治工作汇报</w:t>
      </w:r>
      <w:r>
        <w:rPr>
          <w:rFonts w:hint="default" w:ascii="Times New Roman" w:hAnsi="Times New Roman" w:eastAsia="方正仿宋简体" w:cs="Times New Roman"/>
          <w:color w:val="000000"/>
          <w:kern w:val="0"/>
          <w:sz w:val="32"/>
          <w:szCs w:val="32"/>
          <w:lang w:val="en-US" w:eastAsia="zh-CN" w:bidi="ar"/>
        </w:rPr>
        <w:t>3</w:t>
      </w:r>
      <w:r>
        <w:rPr>
          <w:rFonts w:hint="default" w:ascii="方正仿宋简体" w:hAnsi="方正仿宋简体" w:eastAsia="方正仿宋简体" w:cs="方正仿宋简体"/>
          <w:color w:val="000000"/>
          <w:kern w:val="0"/>
          <w:sz w:val="32"/>
          <w:szCs w:val="32"/>
          <w:lang w:val="en-US" w:eastAsia="zh-CN" w:bidi="ar"/>
        </w:rPr>
        <w:t>次，在重大项目决策、规范性文件制定等工作中坚持法治先行，推动领导干部带头尊法学法守法用法。</w:t>
      </w:r>
    </w:p>
    <w:p w14:paraId="34AAED9A">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3. </w:t>
      </w:r>
      <w:r>
        <w:rPr>
          <w:rFonts w:hint="default" w:ascii="方正仿宋简体" w:hAnsi="方正仿宋简体" w:eastAsia="方正仿宋简体" w:cs="方正仿宋简体"/>
          <w:color w:val="000000"/>
          <w:kern w:val="0"/>
          <w:sz w:val="32"/>
          <w:szCs w:val="32"/>
          <w:lang w:val="en-US" w:eastAsia="zh-CN" w:bidi="ar"/>
        </w:rPr>
        <w:t>完善工作制度。结合发展改革工作实际，建立法治建设台账式管理机制，明确重点任务、责任分工和完成时限，确保法治建设各项工作落地见效。</w:t>
      </w:r>
    </w:p>
    <w:p w14:paraId="7912DEA7">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楷体简体" w:hAnsi="方正楷体简体" w:eastAsia="方正楷体简体" w:cs="方正楷体简体"/>
          <w:color w:val="000000"/>
          <w:kern w:val="0"/>
          <w:sz w:val="32"/>
          <w:szCs w:val="32"/>
          <w:lang w:val="en-US" w:eastAsia="zh-CN" w:bidi="ar"/>
        </w:rPr>
        <w:t>（二）规范行政行为，提升依法行政水平</w:t>
      </w:r>
    </w:p>
    <w:p w14:paraId="25484761">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1.</w:t>
      </w:r>
      <w:r>
        <w:rPr>
          <w:rFonts w:hint="default" w:ascii="方正仿宋简体" w:hAnsi="方正仿宋简体" w:eastAsia="方正仿宋简体" w:cs="方正仿宋简体"/>
          <w:color w:val="000000"/>
          <w:kern w:val="0"/>
          <w:sz w:val="32"/>
          <w:szCs w:val="32"/>
          <w:lang w:val="en-US" w:eastAsia="zh-CN" w:bidi="ar"/>
        </w:rPr>
        <w:t> </w:t>
      </w:r>
      <w:r>
        <w:rPr>
          <w:rFonts w:hint="default" w:ascii="Times New Roman" w:hAnsi="Times New Roman" w:eastAsia="方正仿宋简体" w:cs="Times New Roman"/>
          <w:color w:val="000000"/>
          <w:kern w:val="0"/>
          <w:sz w:val="32"/>
          <w:szCs w:val="32"/>
          <w:lang w:val="en-US" w:eastAsia="zh-CN" w:bidi="ar"/>
        </w:rPr>
        <w:t> </w:t>
      </w:r>
      <w:r>
        <w:rPr>
          <w:rFonts w:hint="default" w:ascii="方正仿宋简体" w:hAnsi="方正仿宋简体" w:eastAsia="方正仿宋简体" w:cs="方正仿宋简体"/>
          <w:color w:val="000000"/>
          <w:kern w:val="0"/>
          <w:sz w:val="32"/>
          <w:szCs w:val="32"/>
          <w:lang w:val="en-US" w:eastAsia="zh-CN" w:bidi="ar"/>
        </w:rPr>
        <w:t>规范行政执法行为。严格执行行政执法“三项制度”，梳理行政执法事项，明确行政裁量权基准，全年开展涉企执法检查</w:t>
      </w:r>
      <w:r>
        <w:rPr>
          <w:rFonts w:hint="eastAsia" w:ascii="Times New Roman" w:hAnsi="Times New Roman" w:eastAsia="方正仿宋简体" w:cs="Times New Roman"/>
          <w:color w:val="000000"/>
          <w:kern w:val="0"/>
          <w:sz w:val="32"/>
          <w:szCs w:val="32"/>
          <w:lang w:val="en-US" w:eastAsia="zh-CN" w:bidi="ar"/>
        </w:rPr>
        <w:t>4</w:t>
      </w:r>
      <w:r>
        <w:rPr>
          <w:rFonts w:hint="default" w:ascii="方正仿宋简体" w:hAnsi="方正仿宋简体" w:eastAsia="方正仿宋简体" w:cs="方正仿宋简体"/>
          <w:color w:val="000000"/>
          <w:kern w:val="0"/>
          <w:sz w:val="32"/>
          <w:szCs w:val="32"/>
          <w:lang w:val="en-US" w:eastAsia="zh-CN" w:bidi="ar"/>
        </w:rPr>
        <w:t>次，均实现亮证执法、全程记录，未发生违法执法行为。聚焦优化法治化营商环境，落实涉企“免罚轻罚”</w:t>
      </w:r>
      <w:r>
        <w:rPr>
          <w:rFonts w:hint="eastAsia" w:ascii="方正仿宋简体" w:hAnsi="方正仿宋简体" w:eastAsia="方正仿宋简体" w:cs="方正仿宋简体"/>
          <w:color w:val="000000"/>
          <w:kern w:val="0"/>
          <w:sz w:val="32"/>
          <w:szCs w:val="32"/>
          <w:lang w:val="en-US" w:eastAsia="zh-CN" w:bidi="ar"/>
        </w:rPr>
        <w:t>制度</w:t>
      </w:r>
      <w:r>
        <w:rPr>
          <w:rFonts w:hint="default" w:ascii="方正仿宋简体" w:hAnsi="方正仿宋简体" w:eastAsia="方正仿宋简体" w:cs="方正仿宋简体"/>
          <w:color w:val="000000"/>
          <w:kern w:val="0"/>
          <w:sz w:val="32"/>
          <w:szCs w:val="32"/>
          <w:lang w:val="en-US" w:eastAsia="zh-CN" w:bidi="ar"/>
        </w:rPr>
        <w:t>，助力市场主体健康发展。</w:t>
      </w:r>
    </w:p>
    <w:p w14:paraId="446CDD66">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eastAsia" w:ascii="Times New Roman" w:hAnsi="Times New Roman" w:eastAsia="方正仿宋简体" w:cs="Times New Roman"/>
          <w:color w:val="000000"/>
          <w:kern w:val="0"/>
          <w:sz w:val="32"/>
          <w:szCs w:val="32"/>
          <w:lang w:val="en-US" w:eastAsia="zh-CN" w:bidi="ar"/>
        </w:rPr>
        <w:t>2</w:t>
      </w:r>
      <w:r>
        <w:rPr>
          <w:rFonts w:hint="default" w:ascii="Times New Roman" w:hAnsi="Times New Roman" w:eastAsia="方正仿宋简体" w:cs="Times New Roman"/>
          <w:color w:val="000000"/>
          <w:kern w:val="0"/>
          <w:sz w:val="32"/>
          <w:szCs w:val="32"/>
          <w:lang w:val="en-US" w:eastAsia="zh-CN" w:bidi="ar"/>
        </w:rPr>
        <w:t>. </w:t>
      </w:r>
      <w:r>
        <w:rPr>
          <w:rFonts w:hint="default" w:ascii="方正仿宋简体" w:hAnsi="方正仿宋简体" w:eastAsia="方正仿宋简体" w:cs="方正仿宋简体"/>
          <w:color w:val="000000"/>
          <w:kern w:val="0"/>
          <w:sz w:val="32"/>
          <w:szCs w:val="32"/>
          <w:lang w:val="en-US" w:eastAsia="zh-CN" w:bidi="ar"/>
        </w:rPr>
        <w:t>加强规范性文件管理。建立规范性文件“立改废释”全流程管理机制，确保政策文件与上位法衔接一致。所有规范性文件均通过合法性审查和备案审查，</w:t>
      </w:r>
      <w:r>
        <w:rPr>
          <w:rFonts w:hint="eastAsia" w:ascii="方正仿宋简体" w:hAnsi="方正仿宋简体" w:eastAsia="方正仿宋简体" w:cs="方正仿宋简体"/>
          <w:color w:val="000000"/>
          <w:kern w:val="0"/>
          <w:sz w:val="32"/>
          <w:szCs w:val="32"/>
          <w:lang w:val="en-US" w:eastAsia="zh-CN" w:bidi="ar"/>
        </w:rPr>
        <w:t>确保规范</w:t>
      </w:r>
      <w:r>
        <w:rPr>
          <w:rFonts w:hint="default" w:ascii="方正仿宋简体" w:hAnsi="方正仿宋简体" w:eastAsia="方正仿宋简体" w:cs="方正仿宋简体"/>
          <w:color w:val="000000"/>
          <w:kern w:val="0"/>
          <w:sz w:val="32"/>
          <w:szCs w:val="32"/>
          <w:lang w:val="en-US" w:eastAsia="zh-CN" w:bidi="ar"/>
        </w:rPr>
        <w:t>。</w:t>
      </w:r>
    </w:p>
    <w:p w14:paraId="25ED0F85">
      <w:pPr>
        <w:keepNext w:val="0"/>
        <w:keepLines w:val="0"/>
        <w:widowControl/>
        <w:suppressLineNumbers w:val="0"/>
        <w:ind w:firstLine="640" w:firstLineChars="200"/>
        <w:jc w:val="left"/>
        <w:rPr>
          <w:rFonts w:hint="default" w:ascii="方正楷体简体" w:hAnsi="方正楷体简体" w:eastAsia="方正楷体简体" w:cs="方正楷体简体"/>
          <w:color w:val="000000"/>
          <w:kern w:val="0"/>
          <w:sz w:val="32"/>
          <w:szCs w:val="32"/>
          <w:lang w:val="en-US" w:eastAsia="zh-CN" w:bidi="ar"/>
        </w:rPr>
      </w:pPr>
      <w:r>
        <w:rPr>
          <w:rFonts w:hint="default" w:ascii="方正楷体简体" w:hAnsi="方正楷体简体" w:eastAsia="方正楷体简体" w:cs="方正楷体简体"/>
          <w:color w:val="000000"/>
          <w:kern w:val="0"/>
          <w:sz w:val="32"/>
          <w:szCs w:val="32"/>
          <w:lang w:val="en-US" w:eastAsia="zh-CN" w:bidi="ar"/>
        </w:rPr>
        <w:t>（三）聚焦主责主业，强化法治服务保障</w:t>
      </w:r>
    </w:p>
    <w:p w14:paraId="353119D0">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1. </w:t>
      </w:r>
      <w:r>
        <w:rPr>
          <w:rFonts w:hint="default" w:ascii="方正仿宋简体" w:hAnsi="方正仿宋简体" w:eastAsia="方正仿宋简体" w:cs="方正仿宋简体"/>
          <w:color w:val="000000"/>
          <w:kern w:val="0"/>
          <w:sz w:val="32"/>
          <w:szCs w:val="32"/>
          <w:lang w:val="en-US" w:eastAsia="zh-CN" w:bidi="ar"/>
        </w:rPr>
        <w:t>法治护航经济高质量发展。围绕县域重点项目建设、对口支援合作等中心工作，将法治要求贯穿项目审批、资金监管全过程，依法审查政府投资项目，确保项目建设在法治轨道运行。落实平等保护各类市场主体合法权益要求，配合开展营商环境专项整治，</w:t>
      </w:r>
      <w:r>
        <w:rPr>
          <w:rFonts w:hint="eastAsia" w:ascii="方正仿宋简体" w:hAnsi="方正仿宋简体" w:eastAsia="方正仿宋简体" w:cs="方正仿宋简体"/>
          <w:color w:val="000000"/>
          <w:kern w:val="0"/>
          <w:sz w:val="32"/>
          <w:szCs w:val="32"/>
          <w:lang w:val="en-US" w:eastAsia="zh-CN" w:bidi="ar"/>
        </w:rPr>
        <w:t>积极</w:t>
      </w:r>
      <w:r>
        <w:rPr>
          <w:rFonts w:hint="default" w:ascii="方正仿宋简体" w:hAnsi="方正仿宋简体" w:eastAsia="方正仿宋简体" w:cs="方正仿宋简体"/>
          <w:color w:val="000000"/>
          <w:kern w:val="0"/>
          <w:sz w:val="32"/>
          <w:szCs w:val="32"/>
          <w:lang w:val="en-US" w:eastAsia="zh-CN" w:bidi="ar"/>
        </w:rPr>
        <w:t>解决企业诉求，推动形成公平竞争的市场环境 。</w:t>
      </w:r>
    </w:p>
    <w:p w14:paraId="0B9193B2">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2.</w:t>
      </w:r>
      <w:r>
        <w:rPr>
          <w:rFonts w:hint="default" w:ascii="方正仿宋简体" w:hAnsi="方正仿宋简体" w:eastAsia="方正仿宋简体" w:cs="方正仿宋简体"/>
          <w:color w:val="000000"/>
          <w:kern w:val="0"/>
          <w:sz w:val="32"/>
          <w:szCs w:val="32"/>
          <w:lang w:val="en-US" w:eastAsia="zh-CN" w:bidi="ar"/>
        </w:rPr>
        <w:t> 法治助力生态保护。严格执行《青藏高原生态保护法》，依法开展生态环保领域项目审查，否决不符合生态保护要求的项目</w:t>
      </w:r>
      <w:r>
        <w:rPr>
          <w:rFonts w:hint="eastAsia" w:ascii="Times New Roman" w:hAnsi="Times New Roman" w:eastAsia="方正仿宋简体" w:cs="Times New Roman"/>
          <w:color w:val="000000"/>
          <w:kern w:val="0"/>
          <w:sz w:val="32"/>
          <w:szCs w:val="32"/>
          <w:lang w:val="en-US" w:eastAsia="zh-CN" w:bidi="ar"/>
        </w:rPr>
        <w:t>坚决予以否决</w:t>
      </w:r>
      <w:r>
        <w:rPr>
          <w:rFonts w:hint="default" w:ascii="方正仿宋简体" w:hAnsi="方正仿宋简体" w:eastAsia="方正仿宋简体" w:cs="方正仿宋简体"/>
          <w:color w:val="000000"/>
          <w:kern w:val="0"/>
          <w:sz w:val="32"/>
          <w:szCs w:val="32"/>
          <w:lang w:val="en-US" w:eastAsia="zh-CN" w:bidi="ar"/>
        </w:rPr>
        <w:t>，以法治手段筑牢生态安全屏障 。</w:t>
      </w:r>
    </w:p>
    <w:p w14:paraId="6DC90776">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3. </w:t>
      </w:r>
      <w:r>
        <w:rPr>
          <w:rFonts w:hint="default" w:ascii="方正仿宋简体" w:hAnsi="方正仿宋简体" w:eastAsia="方正仿宋简体" w:cs="方正仿宋简体"/>
          <w:color w:val="000000"/>
          <w:kern w:val="0"/>
          <w:sz w:val="32"/>
          <w:szCs w:val="32"/>
          <w:lang w:val="en-US" w:eastAsia="zh-CN" w:bidi="ar"/>
        </w:rPr>
        <w:t>法治保障民生福祉。聚焦教育、医疗、养老等民生领域，依法推进惠民项目建设和价格监管，开展民生商品价格巡查</w:t>
      </w:r>
      <w:r>
        <w:rPr>
          <w:rFonts w:hint="default" w:ascii="Times New Roman" w:hAnsi="Times New Roman" w:eastAsia="方正仿宋简体" w:cs="Times New Roman"/>
          <w:color w:val="000000"/>
          <w:kern w:val="0"/>
          <w:sz w:val="32"/>
          <w:szCs w:val="32"/>
          <w:lang w:val="en-US" w:eastAsia="zh-CN" w:bidi="ar"/>
        </w:rPr>
        <w:t>8</w:t>
      </w:r>
      <w:r>
        <w:rPr>
          <w:rFonts w:hint="default" w:ascii="方正仿宋简体" w:hAnsi="方正仿宋简体" w:eastAsia="方正仿宋简体" w:cs="方正仿宋简体"/>
          <w:color w:val="000000"/>
          <w:kern w:val="0"/>
          <w:sz w:val="32"/>
          <w:szCs w:val="32"/>
          <w:lang w:val="en-US" w:eastAsia="zh-CN" w:bidi="ar"/>
        </w:rPr>
        <w:t>次，</w:t>
      </w:r>
      <w:r>
        <w:rPr>
          <w:rFonts w:hint="eastAsia" w:ascii="方正仿宋简体" w:hAnsi="方正仿宋简体" w:eastAsia="方正仿宋简体" w:cs="方正仿宋简体"/>
          <w:color w:val="000000"/>
          <w:kern w:val="0"/>
          <w:sz w:val="32"/>
          <w:szCs w:val="32"/>
          <w:lang w:val="en-US" w:eastAsia="zh-CN" w:bidi="ar"/>
        </w:rPr>
        <w:t>未发现价格违法行为</w:t>
      </w:r>
      <w:r>
        <w:rPr>
          <w:rFonts w:hint="default" w:ascii="方正仿宋简体" w:hAnsi="方正仿宋简体" w:eastAsia="方正仿宋简体" w:cs="方正仿宋简体"/>
          <w:color w:val="000000"/>
          <w:kern w:val="0"/>
          <w:sz w:val="32"/>
          <w:szCs w:val="32"/>
          <w:lang w:val="en-US" w:eastAsia="zh-CN" w:bidi="ar"/>
        </w:rPr>
        <w:t>，维护群众合法权益。</w:t>
      </w:r>
    </w:p>
    <w:p w14:paraId="2F3E6B8B">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楷体简体" w:hAnsi="方正楷体简体" w:eastAsia="方正楷体简体" w:cs="方正楷体简体"/>
          <w:color w:val="000000"/>
          <w:kern w:val="0"/>
          <w:sz w:val="32"/>
          <w:szCs w:val="32"/>
          <w:lang w:val="en-US" w:eastAsia="zh-CN" w:bidi="ar"/>
        </w:rPr>
        <w:t>（四）深化普法宣传，营造法治浓厚氛围</w:t>
      </w:r>
    </w:p>
    <w:p w14:paraId="1C03C2C1">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1. </w:t>
      </w:r>
      <w:r>
        <w:rPr>
          <w:rFonts w:hint="default" w:ascii="方正仿宋简体" w:hAnsi="方正仿宋简体" w:eastAsia="方正仿宋简体" w:cs="方正仿宋简体"/>
          <w:color w:val="000000"/>
          <w:kern w:val="0"/>
          <w:sz w:val="32"/>
          <w:szCs w:val="32"/>
          <w:lang w:val="en-US" w:eastAsia="zh-CN" w:bidi="ar"/>
        </w:rPr>
        <w:t>抓好重点对象学法。落实“会前学法”制度，组织干部职工学习《宪法》《民法典》</w:t>
      </w:r>
      <w:r>
        <w:rPr>
          <w:rFonts w:hint="eastAsia" w:ascii="方正仿宋简体" w:hAnsi="方正仿宋简体" w:eastAsia="方正仿宋简体" w:cs="方正仿宋简体"/>
          <w:color w:val="000000"/>
          <w:kern w:val="0"/>
          <w:sz w:val="32"/>
          <w:szCs w:val="32"/>
          <w:lang w:val="en-US" w:eastAsia="zh-CN" w:bidi="ar"/>
        </w:rPr>
        <w:t>《招标投标法》《政府投资条例》</w:t>
      </w:r>
      <w:r>
        <w:rPr>
          <w:rFonts w:hint="default" w:ascii="方正仿宋简体" w:hAnsi="方正仿宋简体" w:eastAsia="方正仿宋简体" w:cs="方正仿宋简体"/>
          <w:color w:val="000000"/>
          <w:kern w:val="0"/>
          <w:sz w:val="32"/>
          <w:szCs w:val="32"/>
          <w:lang w:val="en-US" w:eastAsia="zh-CN" w:bidi="ar"/>
        </w:rPr>
        <w:t>《优化营商环境条例》等法律法规</w:t>
      </w:r>
      <w:r>
        <w:rPr>
          <w:rFonts w:hint="default" w:ascii="Times New Roman" w:hAnsi="Times New Roman" w:eastAsia="方正仿宋简体" w:cs="Times New Roman"/>
          <w:color w:val="000000"/>
          <w:kern w:val="0"/>
          <w:sz w:val="32"/>
          <w:szCs w:val="32"/>
          <w:lang w:val="en-US" w:eastAsia="zh-CN" w:bidi="ar"/>
        </w:rPr>
        <w:t>12</w:t>
      </w:r>
      <w:r>
        <w:rPr>
          <w:rFonts w:hint="default" w:ascii="方正仿宋简体" w:hAnsi="方正仿宋简体" w:eastAsia="方正仿宋简体" w:cs="方正仿宋简体"/>
          <w:color w:val="000000"/>
          <w:kern w:val="0"/>
          <w:sz w:val="32"/>
          <w:szCs w:val="32"/>
          <w:lang w:val="en-US" w:eastAsia="zh-CN" w:bidi="ar"/>
        </w:rPr>
        <w:t>次，参与国家工作人员学法考试通过率</w:t>
      </w:r>
      <w:r>
        <w:rPr>
          <w:rFonts w:hint="default" w:ascii="Times New Roman" w:hAnsi="Times New Roman" w:eastAsia="方正仿宋简体" w:cs="Times New Roman"/>
          <w:color w:val="000000"/>
          <w:kern w:val="0"/>
          <w:sz w:val="32"/>
          <w:szCs w:val="32"/>
          <w:lang w:val="en-US" w:eastAsia="zh-CN" w:bidi="ar"/>
        </w:rPr>
        <w:t>100%</w:t>
      </w:r>
      <w:r>
        <w:rPr>
          <w:rFonts w:hint="default" w:ascii="方正仿宋简体" w:hAnsi="方正仿宋简体" w:eastAsia="方正仿宋简体" w:cs="方正仿宋简体"/>
          <w:color w:val="000000"/>
          <w:kern w:val="0"/>
          <w:sz w:val="32"/>
          <w:szCs w:val="32"/>
          <w:lang w:val="en-US" w:eastAsia="zh-CN" w:bidi="ar"/>
        </w:rPr>
        <w:t>。开展执法人员专题培训</w:t>
      </w:r>
      <w:r>
        <w:rPr>
          <w:rFonts w:hint="default" w:ascii="Times New Roman" w:hAnsi="Times New Roman" w:eastAsia="方正仿宋简体" w:cs="Times New Roman"/>
          <w:color w:val="000000"/>
          <w:kern w:val="0"/>
          <w:sz w:val="32"/>
          <w:szCs w:val="32"/>
          <w:lang w:val="en-US" w:eastAsia="zh-CN" w:bidi="ar"/>
        </w:rPr>
        <w:t>3</w:t>
      </w:r>
      <w:r>
        <w:rPr>
          <w:rFonts w:hint="default" w:ascii="方正仿宋简体" w:hAnsi="方正仿宋简体" w:eastAsia="方正仿宋简体" w:cs="方正仿宋简体"/>
          <w:color w:val="000000"/>
          <w:kern w:val="0"/>
          <w:sz w:val="32"/>
          <w:szCs w:val="32"/>
          <w:lang w:val="en-US" w:eastAsia="zh-CN" w:bidi="ar"/>
        </w:rPr>
        <w:t>次，提升执法队伍专业素养，全年新增持证执法人员</w:t>
      </w:r>
      <w:r>
        <w:rPr>
          <w:rFonts w:hint="default" w:ascii="Times New Roman" w:hAnsi="Times New Roman" w:eastAsia="方正仿宋简体" w:cs="Times New Roman"/>
          <w:color w:val="000000"/>
          <w:kern w:val="0"/>
          <w:sz w:val="32"/>
          <w:szCs w:val="32"/>
          <w:lang w:val="en-US" w:eastAsia="zh-CN" w:bidi="ar"/>
        </w:rPr>
        <w:t>4</w:t>
      </w:r>
      <w:r>
        <w:rPr>
          <w:rFonts w:hint="default" w:ascii="方正仿宋简体" w:hAnsi="方正仿宋简体" w:eastAsia="方正仿宋简体" w:cs="方正仿宋简体"/>
          <w:color w:val="000000"/>
          <w:kern w:val="0"/>
          <w:sz w:val="32"/>
          <w:szCs w:val="32"/>
          <w:lang w:val="en-US" w:eastAsia="zh-CN" w:bidi="ar"/>
        </w:rPr>
        <w:t>名。</w:t>
      </w:r>
    </w:p>
    <w:p w14:paraId="2C88219E">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2.</w:t>
      </w:r>
      <w:r>
        <w:rPr>
          <w:rFonts w:hint="default" w:ascii="方正仿宋简体" w:hAnsi="方正仿宋简体" w:eastAsia="方正仿宋简体" w:cs="方正仿宋简体"/>
          <w:color w:val="000000"/>
          <w:kern w:val="0"/>
          <w:sz w:val="32"/>
          <w:szCs w:val="32"/>
          <w:lang w:val="en-US" w:eastAsia="zh-CN" w:bidi="ar"/>
        </w:rPr>
        <w:t> 落实“谁执法谁普法”责任制。结合“八五”普法总结验收工作，开展“法治进企业、进项目、进乡村”</w:t>
      </w:r>
      <w:r>
        <w:rPr>
          <w:rFonts w:hint="default" w:ascii="Times New Roman" w:hAnsi="Times New Roman" w:eastAsia="方正仿宋简体" w:cs="Times New Roman"/>
          <w:color w:val="000000"/>
          <w:kern w:val="0"/>
          <w:sz w:val="32"/>
          <w:szCs w:val="32"/>
          <w:lang w:val="en-US" w:eastAsia="zh-CN" w:bidi="ar"/>
        </w:rPr>
        <w:t>6</w:t>
      </w:r>
      <w:r>
        <w:rPr>
          <w:rFonts w:hint="default" w:ascii="方正仿宋简体" w:hAnsi="方正仿宋简体" w:eastAsia="方正仿宋简体" w:cs="方正仿宋简体"/>
          <w:color w:val="000000"/>
          <w:kern w:val="0"/>
          <w:sz w:val="32"/>
          <w:szCs w:val="32"/>
          <w:lang w:val="en-US" w:eastAsia="zh-CN" w:bidi="ar"/>
        </w:rPr>
        <w:t>次，发放宣传资料</w:t>
      </w:r>
      <w:r>
        <w:rPr>
          <w:rFonts w:hint="eastAsia" w:ascii="Times New Roman" w:hAnsi="Times New Roman" w:eastAsia="方正仿宋简体" w:cs="Times New Roman"/>
          <w:color w:val="000000"/>
          <w:kern w:val="0"/>
          <w:sz w:val="32"/>
          <w:szCs w:val="32"/>
          <w:lang w:val="en-US" w:eastAsia="zh-CN" w:bidi="ar"/>
        </w:rPr>
        <w:t>4</w:t>
      </w:r>
      <w:r>
        <w:rPr>
          <w:rFonts w:hint="default" w:ascii="Times New Roman" w:hAnsi="Times New Roman" w:eastAsia="方正仿宋简体" w:cs="Times New Roman"/>
          <w:color w:val="000000"/>
          <w:kern w:val="0"/>
          <w:sz w:val="32"/>
          <w:szCs w:val="32"/>
          <w:lang w:val="en-US" w:eastAsia="zh-CN" w:bidi="ar"/>
        </w:rPr>
        <w:t>00</w:t>
      </w:r>
      <w:r>
        <w:rPr>
          <w:rFonts w:hint="default" w:ascii="方正仿宋简体" w:hAnsi="方正仿宋简体" w:eastAsia="方正仿宋简体" w:cs="方正仿宋简体"/>
          <w:color w:val="000000"/>
          <w:kern w:val="0"/>
          <w:sz w:val="32"/>
          <w:szCs w:val="32"/>
          <w:lang w:val="en-US" w:eastAsia="zh-CN" w:bidi="ar"/>
        </w:rPr>
        <w:t>余份，解答群众法律咨询</w:t>
      </w:r>
      <w:r>
        <w:rPr>
          <w:rFonts w:hint="default" w:ascii="Times New Roman" w:hAnsi="Times New Roman" w:eastAsia="方正仿宋简体" w:cs="Times New Roman"/>
          <w:color w:val="000000"/>
          <w:kern w:val="0"/>
          <w:sz w:val="32"/>
          <w:szCs w:val="32"/>
          <w:lang w:val="en-US" w:eastAsia="zh-CN" w:bidi="ar"/>
        </w:rPr>
        <w:t>200</w:t>
      </w:r>
      <w:r>
        <w:rPr>
          <w:rFonts w:hint="default" w:ascii="方正仿宋简体" w:hAnsi="方正仿宋简体" w:eastAsia="方正仿宋简体" w:cs="方正仿宋简体"/>
          <w:color w:val="000000"/>
          <w:kern w:val="0"/>
          <w:sz w:val="32"/>
          <w:szCs w:val="32"/>
          <w:lang w:val="en-US" w:eastAsia="zh-CN" w:bidi="ar"/>
        </w:rPr>
        <w:t>余人次。在项目审批、执法检查等环节，向服务对象精准宣传相关法律法规，推动法治意识深入人心 。</w:t>
      </w:r>
    </w:p>
    <w:p w14:paraId="1B894251">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3. </w:t>
      </w:r>
      <w:r>
        <w:rPr>
          <w:rFonts w:hint="default" w:ascii="方正仿宋简体" w:hAnsi="方正仿宋简体" w:eastAsia="方正仿宋简体" w:cs="方正仿宋简体"/>
          <w:color w:val="000000"/>
          <w:kern w:val="0"/>
          <w:sz w:val="32"/>
          <w:szCs w:val="32"/>
          <w:lang w:val="en-US" w:eastAsia="zh-CN" w:bidi="ar"/>
        </w:rPr>
        <w:t>创新普法宣传形式。充分</w:t>
      </w:r>
      <w:r>
        <w:rPr>
          <w:rFonts w:hint="eastAsia" w:ascii="方正仿宋简体" w:hAnsi="方正仿宋简体" w:eastAsia="方正仿宋简体" w:cs="方正仿宋简体"/>
          <w:color w:val="000000"/>
          <w:kern w:val="0"/>
          <w:sz w:val="32"/>
          <w:szCs w:val="32"/>
          <w:lang w:val="en-US" w:eastAsia="zh-CN" w:bidi="ar"/>
        </w:rPr>
        <w:t>宣传，多次到工地面向施工方、监理方、民工宣传法律知识</w:t>
      </w:r>
      <w:r>
        <w:rPr>
          <w:rFonts w:hint="default" w:ascii="方正仿宋简体" w:hAnsi="方正仿宋简体" w:eastAsia="方正仿宋简体" w:cs="方正仿宋简体"/>
          <w:color w:val="000000"/>
          <w:kern w:val="0"/>
          <w:sz w:val="32"/>
          <w:szCs w:val="32"/>
          <w:lang w:val="en-US" w:eastAsia="zh-CN" w:bidi="ar"/>
        </w:rPr>
        <w:t>，扩大普法覆盖面和影响力，</w:t>
      </w:r>
      <w:r>
        <w:rPr>
          <w:rFonts w:hint="eastAsia" w:ascii="方正仿宋简体" w:hAnsi="方正仿宋简体" w:eastAsia="方正仿宋简体" w:cs="方正仿宋简体"/>
          <w:color w:val="000000"/>
          <w:kern w:val="0"/>
          <w:sz w:val="32"/>
          <w:szCs w:val="32"/>
          <w:lang w:val="en-US" w:eastAsia="zh-CN" w:bidi="ar"/>
        </w:rPr>
        <w:t>在发展改革委设立法律咨询点，</w:t>
      </w:r>
      <w:r>
        <w:rPr>
          <w:rFonts w:hint="default" w:ascii="方正仿宋简体" w:hAnsi="方正仿宋简体" w:eastAsia="方正仿宋简体" w:cs="方正仿宋简体"/>
          <w:color w:val="000000"/>
          <w:kern w:val="0"/>
          <w:sz w:val="32"/>
          <w:szCs w:val="32"/>
          <w:lang w:val="en-US" w:eastAsia="zh-CN" w:bidi="ar"/>
        </w:rPr>
        <w:t>营造“办事依法、遇事找法、解决问题用法”的良好氛围。</w:t>
      </w:r>
    </w:p>
    <w:p w14:paraId="74C34E1D">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黑体简体" w:hAnsi="方正黑体简体" w:eastAsia="方正黑体简体" w:cs="方正黑体简体"/>
          <w:color w:val="000000"/>
          <w:kern w:val="0"/>
          <w:sz w:val="32"/>
          <w:szCs w:val="32"/>
          <w:lang w:val="en-US" w:eastAsia="zh-CN" w:bidi="ar"/>
        </w:rPr>
        <w:t>二、存在的主要问题</w:t>
      </w:r>
    </w:p>
    <w:p w14:paraId="54559BDF">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楷体简体" w:hAnsi="方正楷体简体" w:eastAsia="方正楷体简体" w:cs="方正楷体简体"/>
          <w:color w:val="000000"/>
          <w:kern w:val="0"/>
          <w:sz w:val="32"/>
          <w:szCs w:val="32"/>
          <w:lang w:val="en-US" w:eastAsia="zh-CN" w:bidi="ar"/>
        </w:rPr>
        <w:t>（一）法治思维运用不够深入</w:t>
      </w:r>
    </w:p>
    <w:p w14:paraId="479618FF">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仿宋简体" w:hAnsi="方正仿宋简体" w:eastAsia="方正仿宋简体" w:cs="方正仿宋简体"/>
          <w:color w:val="000000"/>
          <w:kern w:val="0"/>
          <w:sz w:val="32"/>
          <w:szCs w:val="32"/>
          <w:lang w:val="en-US" w:eastAsia="zh-CN" w:bidi="ar"/>
        </w:rPr>
        <w:t>部分干部运用法治手段解决复杂问题的能力有待提升，在项目推进、矛盾化解等工作中，存在重效率、轻程序的倾向，法治风险防控意识需进一步增强。</w:t>
      </w:r>
    </w:p>
    <w:p w14:paraId="232070DF">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楷体简体" w:hAnsi="方正楷体简体" w:eastAsia="方正楷体简体" w:cs="方正楷体简体"/>
          <w:color w:val="000000"/>
          <w:kern w:val="0"/>
          <w:sz w:val="32"/>
          <w:szCs w:val="32"/>
          <w:lang w:val="en-US" w:eastAsia="zh-CN" w:bidi="ar"/>
        </w:rPr>
        <w:t>（二）普法宣传实效性有待加强</w:t>
      </w:r>
    </w:p>
    <w:p w14:paraId="60D63CEA">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仿宋简体" w:hAnsi="方正仿宋简体" w:eastAsia="方正仿宋简体" w:cs="方正仿宋简体"/>
          <w:color w:val="000000"/>
          <w:kern w:val="0"/>
          <w:sz w:val="32"/>
          <w:szCs w:val="32"/>
          <w:lang w:val="en-US" w:eastAsia="zh-CN" w:bidi="ar"/>
        </w:rPr>
        <w:t>普法宣传形式不够丰富，针对性和精准度不足，对企业、群众的法治需求掌握不够全面，“按需普法”的机制尚未完全建立，宣传效果与预期存在差距。</w:t>
      </w:r>
    </w:p>
    <w:p w14:paraId="2A005DD4">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楷体简体" w:hAnsi="方正楷体简体" w:eastAsia="方正楷体简体" w:cs="方正楷体简体"/>
          <w:color w:val="000000"/>
          <w:kern w:val="0"/>
          <w:sz w:val="32"/>
          <w:szCs w:val="32"/>
          <w:lang w:val="en-US" w:eastAsia="zh-CN" w:bidi="ar"/>
        </w:rPr>
        <w:t>（三）法治建设与业务融合不够紧密</w:t>
      </w:r>
      <w:r>
        <w:rPr>
          <w:rFonts w:hint="default" w:ascii="方正仿宋简体" w:hAnsi="方正仿宋简体" w:eastAsia="方正仿宋简体" w:cs="方正仿宋简体"/>
          <w:color w:val="000000"/>
          <w:kern w:val="0"/>
          <w:sz w:val="32"/>
          <w:szCs w:val="32"/>
          <w:lang w:val="en-US" w:eastAsia="zh-CN" w:bidi="ar"/>
        </w:rPr>
        <w:t xml:space="preserve"> </w:t>
      </w:r>
    </w:p>
    <w:p w14:paraId="6BB36E62">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仿宋简体" w:hAnsi="方正仿宋简体" w:eastAsia="方正仿宋简体" w:cs="方正仿宋简体"/>
          <w:color w:val="000000"/>
          <w:kern w:val="0"/>
          <w:sz w:val="32"/>
          <w:szCs w:val="32"/>
          <w:lang w:val="en-US" w:eastAsia="zh-CN" w:bidi="ar"/>
        </w:rPr>
        <w:t xml:space="preserve">法治建设与发展改革核心业务的融合度不高，在优化营商环境、推进重大改革等工作中，法治保障的前瞻性和主动性不足，未能充分发挥法治“固根本、稳预期、利长远”的保障作用。 </w:t>
      </w:r>
    </w:p>
    <w:p w14:paraId="415B137F">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黑体简体" w:hAnsi="方正黑体简体" w:eastAsia="方正黑体简体" w:cs="方正黑体简体"/>
          <w:color w:val="000000"/>
          <w:kern w:val="0"/>
          <w:sz w:val="32"/>
          <w:szCs w:val="32"/>
          <w:lang w:val="en-US" w:eastAsia="zh-CN" w:bidi="ar"/>
        </w:rPr>
        <w:t>三、党政主要负责人履行推进法治建设第一责任人职责情况</w:t>
      </w:r>
    </w:p>
    <w:p w14:paraId="2BC42D8E">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仿宋简体" w:hAnsi="方正仿宋简体" w:eastAsia="方正仿宋简体" w:cs="方正仿宋简体"/>
          <w:color w:val="000000"/>
          <w:kern w:val="0"/>
          <w:sz w:val="32"/>
          <w:szCs w:val="32"/>
          <w:lang w:val="en-US" w:eastAsia="zh-CN" w:bidi="ar"/>
        </w:rPr>
        <w:t>委党组书记切实履行法治建设第一责任人职责，始终将法治建设放在突出位置，统筹推进各项工作落实。</w:t>
      </w:r>
      <w:r>
        <w:rPr>
          <w:rFonts w:hint="default" w:ascii="方正仿宋简体" w:hAnsi="方正仿宋简体" w:eastAsia="方正仿宋简体" w:cs="方正仿宋简体"/>
          <w:b/>
          <w:bCs/>
          <w:color w:val="000000"/>
          <w:kern w:val="0"/>
          <w:sz w:val="32"/>
          <w:szCs w:val="32"/>
          <w:lang w:val="en-US" w:eastAsia="zh-CN" w:bidi="ar"/>
        </w:rPr>
        <w:t>一是强化思想引领</w:t>
      </w:r>
      <w:r>
        <w:rPr>
          <w:rFonts w:hint="default" w:ascii="方正仿宋简体" w:hAnsi="方正仿宋简体" w:eastAsia="方正仿宋简体" w:cs="方正仿宋简体"/>
          <w:color w:val="000000"/>
          <w:kern w:val="0"/>
          <w:sz w:val="32"/>
          <w:szCs w:val="32"/>
          <w:lang w:val="en-US" w:eastAsia="zh-CN" w:bidi="ar"/>
        </w:rPr>
        <w:t>，带头学习贯彻习近平法治思想和自治区党委依法治藏工作部署，组织开展</w:t>
      </w:r>
      <w:r>
        <w:rPr>
          <w:rFonts w:hint="eastAsia" w:ascii="方正仿宋简体" w:hAnsi="方正仿宋简体" w:eastAsia="方正仿宋简体" w:cs="方正仿宋简体"/>
          <w:color w:val="000000"/>
          <w:kern w:val="0"/>
          <w:sz w:val="32"/>
          <w:szCs w:val="32"/>
          <w:lang w:val="en-US" w:eastAsia="zh-CN" w:bidi="ar"/>
        </w:rPr>
        <w:t>相关</w:t>
      </w:r>
      <w:r>
        <w:rPr>
          <w:rFonts w:hint="default" w:ascii="方正仿宋简体" w:hAnsi="方正仿宋简体" w:eastAsia="方正仿宋简体" w:cs="方正仿宋简体"/>
          <w:color w:val="000000"/>
          <w:kern w:val="0"/>
          <w:sz w:val="32"/>
          <w:szCs w:val="32"/>
          <w:lang w:val="en-US" w:eastAsia="zh-CN" w:bidi="ar"/>
        </w:rPr>
        <w:t>学习</w:t>
      </w:r>
      <w:r>
        <w:rPr>
          <w:rFonts w:hint="eastAsia" w:ascii="Times New Roman" w:hAnsi="Times New Roman" w:eastAsia="方正仿宋简体" w:cs="Times New Roman"/>
          <w:color w:val="000000"/>
          <w:kern w:val="0"/>
          <w:sz w:val="32"/>
          <w:szCs w:val="32"/>
          <w:lang w:val="en-US" w:eastAsia="zh-CN" w:bidi="ar"/>
        </w:rPr>
        <w:t>3</w:t>
      </w:r>
      <w:r>
        <w:rPr>
          <w:rFonts w:hint="default" w:ascii="方正仿宋简体" w:hAnsi="方正仿宋简体" w:eastAsia="方正仿宋简体" w:cs="方正仿宋简体"/>
          <w:color w:val="000000"/>
          <w:kern w:val="0"/>
          <w:sz w:val="32"/>
          <w:szCs w:val="32"/>
          <w:lang w:val="en-US" w:eastAsia="zh-CN" w:bidi="ar"/>
        </w:rPr>
        <w:t>次，推动干部职工提升法治素养。</w:t>
      </w:r>
      <w:r>
        <w:rPr>
          <w:rFonts w:hint="default" w:ascii="方正仿宋简体" w:hAnsi="方正仿宋简体" w:eastAsia="方正仿宋简体" w:cs="方正仿宋简体"/>
          <w:b/>
          <w:bCs/>
          <w:color w:val="000000"/>
          <w:kern w:val="0"/>
          <w:sz w:val="32"/>
          <w:szCs w:val="32"/>
          <w:lang w:val="en-US" w:eastAsia="zh-CN" w:bidi="ar"/>
        </w:rPr>
        <w:t>二是狠抓工作落实</w:t>
      </w:r>
      <w:r>
        <w:rPr>
          <w:rFonts w:hint="default" w:ascii="方正仿宋简体" w:hAnsi="方正仿宋简体" w:eastAsia="方正仿宋简体" w:cs="方正仿宋简体"/>
          <w:color w:val="000000"/>
          <w:kern w:val="0"/>
          <w:sz w:val="32"/>
          <w:szCs w:val="32"/>
          <w:lang w:val="en-US" w:eastAsia="zh-CN" w:bidi="ar"/>
        </w:rPr>
        <w:t>，主持制定法治建设年度计划和重点任务清单，定期听取工作汇报，协调解决规范性文件制定、执法规范化等重点问题</w:t>
      </w:r>
      <w:r>
        <w:rPr>
          <w:rFonts w:hint="default" w:ascii="Times New Roman" w:hAnsi="Times New Roman" w:eastAsia="方正仿宋简体" w:cs="Times New Roman"/>
          <w:color w:val="000000"/>
          <w:kern w:val="0"/>
          <w:sz w:val="32"/>
          <w:szCs w:val="32"/>
          <w:lang w:val="en-US" w:eastAsia="zh-CN" w:bidi="ar"/>
        </w:rPr>
        <w:t>3</w:t>
      </w:r>
      <w:r>
        <w:rPr>
          <w:rFonts w:hint="default" w:ascii="方正仿宋简体" w:hAnsi="方正仿宋简体" w:eastAsia="方正仿宋简体" w:cs="方正仿宋简体"/>
          <w:color w:val="000000"/>
          <w:kern w:val="0"/>
          <w:sz w:val="32"/>
          <w:szCs w:val="32"/>
          <w:lang w:val="en-US" w:eastAsia="zh-CN" w:bidi="ar"/>
        </w:rPr>
        <w:t>项。</w:t>
      </w:r>
      <w:r>
        <w:rPr>
          <w:rFonts w:hint="default" w:ascii="方正仿宋简体" w:hAnsi="方正仿宋简体" w:eastAsia="方正仿宋简体" w:cs="方正仿宋简体"/>
          <w:b/>
          <w:bCs/>
          <w:color w:val="000000"/>
          <w:kern w:val="0"/>
          <w:sz w:val="32"/>
          <w:szCs w:val="32"/>
          <w:lang w:val="en-US" w:eastAsia="zh-CN" w:bidi="ar"/>
        </w:rPr>
        <w:t>三是坚持示范带动</w:t>
      </w:r>
      <w:r>
        <w:rPr>
          <w:rFonts w:hint="default" w:ascii="方正仿宋简体" w:hAnsi="方正仿宋简体" w:eastAsia="方正仿宋简体" w:cs="方正仿宋简体"/>
          <w:color w:val="000000"/>
          <w:kern w:val="0"/>
          <w:sz w:val="32"/>
          <w:szCs w:val="32"/>
          <w:lang w:val="en-US" w:eastAsia="zh-CN" w:bidi="ar"/>
        </w:rPr>
        <w:t>，在重大决策、项目审批等工作中依法办事，推动法治建设与业务工作深度融合。</w:t>
      </w:r>
      <w:r>
        <w:rPr>
          <w:rFonts w:hint="default" w:ascii="方正仿宋简体" w:hAnsi="方正仿宋简体" w:eastAsia="方正仿宋简体" w:cs="方正仿宋简体"/>
          <w:b/>
          <w:bCs/>
          <w:color w:val="000000"/>
          <w:kern w:val="0"/>
          <w:sz w:val="32"/>
          <w:szCs w:val="32"/>
          <w:lang w:val="en-US" w:eastAsia="zh-CN" w:bidi="ar"/>
        </w:rPr>
        <w:t>四是严格监督考核</w:t>
      </w:r>
      <w:r>
        <w:rPr>
          <w:rFonts w:hint="default" w:ascii="方正仿宋简体" w:hAnsi="方正仿宋简体" w:eastAsia="方正仿宋简体" w:cs="方正仿宋简体"/>
          <w:color w:val="000000"/>
          <w:kern w:val="0"/>
          <w:sz w:val="32"/>
          <w:szCs w:val="32"/>
          <w:lang w:val="en-US" w:eastAsia="zh-CN" w:bidi="ar"/>
        </w:rPr>
        <w:t>，将法治建设纳入干部绩效考核体系，加大督促检查力度，对工作推进不力的个人及时约谈提醒，确保各项任务落到实处</w:t>
      </w:r>
      <w:r>
        <w:rPr>
          <w:rFonts w:hint="eastAsia" w:ascii="方正仿宋简体" w:hAnsi="方正仿宋简体" w:eastAsia="方正仿宋简体" w:cs="方正仿宋简体"/>
          <w:color w:val="000000"/>
          <w:kern w:val="0"/>
          <w:sz w:val="32"/>
          <w:szCs w:val="32"/>
          <w:lang w:val="en-US" w:eastAsia="zh-CN" w:bidi="ar"/>
        </w:rPr>
        <w:t>。</w:t>
      </w:r>
      <w:r>
        <w:rPr>
          <w:rFonts w:hint="default" w:ascii="方正仿宋简体" w:hAnsi="方正仿宋简体" w:eastAsia="方正仿宋简体" w:cs="方正仿宋简体"/>
          <w:color w:val="000000"/>
          <w:kern w:val="0"/>
          <w:sz w:val="32"/>
          <w:szCs w:val="32"/>
          <w:lang w:val="en-US" w:eastAsia="zh-CN" w:bidi="ar"/>
        </w:rPr>
        <w:t xml:space="preserve"> </w:t>
      </w:r>
    </w:p>
    <w:p w14:paraId="2A817768">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黑体简体" w:hAnsi="方正黑体简体" w:eastAsia="方正黑体简体" w:cs="方正黑体简体"/>
          <w:color w:val="000000"/>
          <w:kern w:val="0"/>
          <w:sz w:val="32"/>
          <w:szCs w:val="32"/>
          <w:lang w:val="en-US" w:eastAsia="zh-CN" w:bidi="ar"/>
        </w:rPr>
        <w:t>四、下一步工作计划</w:t>
      </w:r>
    </w:p>
    <w:p w14:paraId="55710234">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楷体简体" w:hAnsi="方正楷体简体" w:eastAsia="方正楷体简体" w:cs="方正楷体简体"/>
          <w:color w:val="000000"/>
          <w:kern w:val="0"/>
          <w:sz w:val="32"/>
          <w:szCs w:val="32"/>
          <w:lang w:val="en-US" w:eastAsia="zh-CN" w:bidi="ar"/>
        </w:rPr>
        <w:t>（一）深化法治思想学习贯彻</w:t>
      </w:r>
    </w:p>
    <w:p w14:paraId="39F5343B">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落实“第一议题”制度，</w:t>
      </w:r>
      <w:r>
        <w:rPr>
          <w:rFonts w:hint="default" w:ascii="方正仿宋简体" w:hAnsi="方正仿宋简体" w:eastAsia="方正仿宋简体" w:cs="方正仿宋简体"/>
          <w:color w:val="000000"/>
          <w:kern w:val="0"/>
          <w:sz w:val="32"/>
          <w:szCs w:val="32"/>
          <w:lang w:val="en-US" w:eastAsia="zh-CN" w:bidi="ar"/>
        </w:rPr>
        <w:t>持续把学习习近平法治思想作为首要政治任务，纳入党组理论学习中心组学习和干部教育培训重点内容，开展培训、案例研讨等活动，提升干部运用法治思维和法治方式开展工作的能力。</w:t>
      </w:r>
    </w:p>
    <w:p w14:paraId="5CE0DD12">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楷体简体" w:hAnsi="方正楷体简体" w:eastAsia="方正楷体简体" w:cs="方正楷体简体"/>
          <w:color w:val="000000"/>
          <w:kern w:val="0"/>
          <w:sz w:val="32"/>
          <w:szCs w:val="32"/>
          <w:lang w:val="en-US" w:eastAsia="zh-CN" w:bidi="ar"/>
        </w:rPr>
        <w:t>（二）提升依法行政规范化水平</w:t>
      </w:r>
    </w:p>
    <w:p w14:paraId="38A85A05">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仿宋简体" w:hAnsi="方正仿宋简体" w:eastAsia="方正仿宋简体" w:cs="方正仿宋简体"/>
          <w:color w:val="000000"/>
          <w:kern w:val="0"/>
          <w:sz w:val="32"/>
          <w:szCs w:val="32"/>
          <w:lang w:val="en-US" w:eastAsia="zh-CN" w:bidi="ar"/>
        </w:rPr>
        <w:t>进一步完善重大行政决策程序，健全合法性审查机制，扩大公众参与范围。加强行政执法队伍建设，开展执法业务培训</w:t>
      </w:r>
      <w:r>
        <w:rPr>
          <w:rFonts w:hint="default" w:ascii="Times New Roman" w:hAnsi="Times New Roman" w:eastAsia="方正仿宋简体" w:cs="Times New Roman"/>
          <w:color w:val="000000"/>
          <w:kern w:val="0"/>
          <w:sz w:val="32"/>
          <w:szCs w:val="32"/>
          <w:lang w:val="en-US" w:eastAsia="zh-CN" w:bidi="ar"/>
        </w:rPr>
        <w:t>2</w:t>
      </w:r>
      <w:r>
        <w:rPr>
          <w:rFonts w:hint="default" w:ascii="方正仿宋简体" w:hAnsi="方正仿宋简体" w:eastAsia="方正仿宋简体" w:cs="方正仿宋简体"/>
          <w:color w:val="000000"/>
          <w:kern w:val="0"/>
          <w:sz w:val="32"/>
          <w:szCs w:val="32"/>
          <w:lang w:val="en-US" w:eastAsia="zh-CN" w:bidi="ar"/>
        </w:rPr>
        <w:t>次以上，规范执法流程和文书制作。深化“放管服”改革，优化项目审批流程，持续改善法治化营商环境。</w:t>
      </w:r>
    </w:p>
    <w:p w14:paraId="65046770">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楷体简体" w:hAnsi="方正楷体简体" w:eastAsia="方正楷体简体" w:cs="方正楷体简体"/>
          <w:color w:val="000000"/>
          <w:kern w:val="0"/>
          <w:sz w:val="32"/>
          <w:szCs w:val="32"/>
          <w:lang w:val="en-US" w:eastAsia="zh-CN" w:bidi="ar"/>
        </w:rPr>
        <w:t>（三）增强普法宣传实效性</w:t>
      </w:r>
    </w:p>
    <w:p w14:paraId="5BBAB5CC">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仿宋简体" w:hAnsi="方正仿宋简体" w:eastAsia="方正仿宋简体" w:cs="方正仿宋简体"/>
          <w:color w:val="000000"/>
          <w:kern w:val="0"/>
          <w:sz w:val="32"/>
          <w:szCs w:val="32"/>
          <w:lang w:val="en-US" w:eastAsia="zh-CN" w:bidi="ar"/>
        </w:rPr>
        <w:t>结合“八五”普法总结经验，精准</w:t>
      </w:r>
      <w:r>
        <w:rPr>
          <w:rFonts w:hint="eastAsia" w:ascii="方正仿宋简体" w:hAnsi="方正仿宋简体" w:eastAsia="方正仿宋简体" w:cs="方正仿宋简体"/>
          <w:color w:val="000000"/>
          <w:kern w:val="0"/>
          <w:sz w:val="32"/>
          <w:szCs w:val="32"/>
          <w:lang w:val="en-US" w:eastAsia="zh-CN" w:bidi="ar"/>
        </w:rPr>
        <w:t>针对工程项目</w:t>
      </w:r>
      <w:r>
        <w:rPr>
          <w:rFonts w:hint="default" w:ascii="方正仿宋简体" w:hAnsi="方正仿宋简体" w:eastAsia="方正仿宋简体" w:cs="方正仿宋简体"/>
          <w:color w:val="000000"/>
          <w:kern w:val="0"/>
          <w:sz w:val="32"/>
          <w:szCs w:val="32"/>
          <w:lang w:val="en-US" w:eastAsia="zh-CN" w:bidi="ar"/>
        </w:rPr>
        <w:t>法治需求，创新普法形式，开展宣传活动不少于</w:t>
      </w:r>
      <w:r>
        <w:rPr>
          <w:rFonts w:hint="default" w:ascii="Times New Roman" w:hAnsi="Times New Roman" w:eastAsia="方正仿宋简体" w:cs="Times New Roman"/>
          <w:color w:val="000000"/>
          <w:kern w:val="0"/>
          <w:sz w:val="32"/>
          <w:szCs w:val="32"/>
          <w:lang w:val="en-US" w:eastAsia="zh-CN" w:bidi="ar"/>
        </w:rPr>
        <w:t>6</w:t>
      </w:r>
      <w:r>
        <w:rPr>
          <w:rFonts w:hint="default" w:ascii="方正仿宋简体" w:hAnsi="方正仿宋简体" w:eastAsia="方正仿宋简体" w:cs="方正仿宋简体"/>
          <w:color w:val="000000"/>
          <w:kern w:val="0"/>
          <w:sz w:val="32"/>
          <w:szCs w:val="32"/>
          <w:lang w:val="en-US" w:eastAsia="zh-CN" w:bidi="ar"/>
        </w:rPr>
        <w:t>次。建立普法与执法融合机制，在执法过程中加强法律法规解读，提升普法宣传的针对性和实效性。</w:t>
      </w:r>
    </w:p>
    <w:p w14:paraId="32FEAD3E">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楷体简体" w:hAnsi="方正楷体简体" w:eastAsia="方正楷体简体" w:cs="方正楷体简体"/>
          <w:color w:val="000000"/>
          <w:kern w:val="0"/>
          <w:sz w:val="32"/>
          <w:szCs w:val="32"/>
          <w:lang w:val="en-US" w:eastAsia="zh-CN" w:bidi="ar"/>
        </w:rPr>
        <w:t>（四）推动法治与业务深度融合</w:t>
      </w:r>
    </w:p>
    <w:p w14:paraId="1D77FA15">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仿宋简体" w:hAnsi="方正仿宋简体" w:eastAsia="方正仿宋简体" w:cs="方正仿宋简体"/>
          <w:color w:val="000000"/>
          <w:kern w:val="0"/>
          <w:sz w:val="32"/>
          <w:szCs w:val="32"/>
          <w:lang w:val="en-US" w:eastAsia="zh-CN" w:bidi="ar"/>
        </w:rPr>
        <w:t>围绕县域经济社会高质量发展、生态环境保护、对口支援合作等重点工作，强化法治保障措施，提前预判法治风险，推动法治建设与发展改革业务同频共振。建立法治建设与业务工作融合评价机制，将法治保障成效纳入重点工作考核，充分发挥法治对发展改革工作的引领和保障作用。</w:t>
      </w:r>
    </w:p>
    <w:p w14:paraId="495433D2">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方正仿宋简体" w:hAnsi="方正仿宋简体" w:eastAsia="方正仿宋简体" w:cs="方正仿宋简体"/>
          <w:color w:val="000000"/>
          <w:kern w:val="0"/>
          <w:sz w:val="32"/>
          <w:szCs w:val="32"/>
          <w:lang w:val="en-US" w:eastAsia="zh-CN" w:bidi="ar"/>
        </w:rPr>
        <w:t>下一步，嘉黎县发展改革委将以此次报告为契机，正视存在的问题，补齐工作短板，持续深化法治政府建设各项工作，为建设更高水平的平安嘉黎、法治嘉黎提供更加有力的保障，为县域长治久安和高质量发展作出新的更大贡献。</w:t>
      </w:r>
    </w:p>
    <w:p w14:paraId="532CC8D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简体" w:cs="Times New Roman"/>
          <w:i w:val="0"/>
          <w:iCs w:val="0"/>
          <w:caps w:val="0"/>
          <w:color w:val="auto"/>
          <w:spacing w:val="0"/>
          <w:sz w:val="32"/>
          <w:szCs w:val="32"/>
          <w:shd w:val="clear" w:fill="FFFFFF"/>
          <w:lang w:val="en-US" w:eastAsia="zh-CN"/>
        </w:rPr>
      </w:pPr>
    </w:p>
    <w:p w14:paraId="10692E8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简体" w:cs="Times New Roman"/>
          <w:i w:val="0"/>
          <w:iCs w:val="0"/>
          <w:caps w:val="0"/>
          <w:color w:val="auto"/>
          <w:spacing w:val="0"/>
          <w:sz w:val="32"/>
          <w:szCs w:val="32"/>
          <w:shd w:val="clear" w:fill="FFFFFF"/>
          <w:lang w:val="en-US" w:eastAsia="zh-CN"/>
        </w:rPr>
      </w:pPr>
    </w:p>
    <w:p w14:paraId="24CE0F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简体" w:cs="Times New Roman"/>
          <w:i w:val="0"/>
          <w:iCs w:val="0"/>
          <w:caps w:val="0"/>
          <w:color w:val="auto"/>
          <w:spacing w:val="0"/>
          <w:sz w:val="32"/>
          <w:szCs w:val="32"/>
          <w:shd w:val="clear" w:fill="FFFFFF"/>
          <w:lang w:val="en-US" w:eastAsia="zh-CN"/>
        </w:rPr>
      </w:pPr>
    </w:p>
    <w:p w14:paraId="061E1B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i w:val="0"/>
          <w:iCs w:val="0"/>
          <w:caps w:val="0"/>
          <w:color w:val="auto"/>
          <w:spacing w:val="0"/>
          <w:sz w:val="32"/>
          <w:szCs w:val="32"/>
          <w:shd w:val="clear" w:fill="FFFFFF"/>
          <w:lang w:val="en-US" w:eastAsia="zh-CN"/>
        </w:rPr>
      </w:pPr>
      <w:r>
        <w:rPr>
          <w:rFonts w:hint="eastAsia" w:ascii="Times New Roman" w:hAnsi="Times New Roman" w:eastAsia="方正仿宋简体" w:cs="Times New Roman"/>
          <w:i w:val="0"/>
          <w:iCs w:val="0"/>
          <w:caps w:val="0"/>
          <w:color w:val="auto"/>
          <w:spacing w:val="0"/>
          <w:sz w:val="32"/>
          <w:szCs w:val="32"/>
          <w:shd w:val="clear" w:fill="FFFFFF"/>
          <w:lang w:val="en-US" w:eastAsia="zh-CN"/>
        </w:rPr>
        <w:t xml:space="preserve">              嘉黎县发展和改革委员会</w:t>
      </w:r>
    </w:p>
    <w:p w14:paraId="387C30D5">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Times New Roman" w:hAnsi="Times New Roman" w:eastAsia="方正仿宋简体" w:cs="Times New Roman"/>
          <w:i w:val="0"/>
          <w:iCs w:val="0"/>
          <w:caps w:val="0"/>
          <w:color w:val="auto"/>
          <w:spacing w:val="0"/>
          <w:sz w:val="32"/>
          <w:szCs w:val="32"/>
          <w:shd w:val="clear" w:fill="FFFFFF"/>
          <w:lang w:val="en-US" w:eastAsia="zh-CN"/>
        </w:rPr>
        <w:t xml:space="preserve">                       2026年1月10日</w:t>
      </w:r>
    </w:p>
    <w:p w14:paraId="44EDAB27">
      <w:pPr>
        <w:keepNext w:val="0"/>
        <w:keepLines w:val="0"/>
        <w:pageBreakBefore w:val="0"/>
        <w:widowControl/>
        <w:suppressLineNumbers w:val="0"/>
        <w:kinsoku/>
        <w:wordWrap/>
        <w:overflowPunct/>
        <w:topLinePunct w:val="0"/>
        <w:autoSpaceDE/>
        <w:autoSpaceDN/>
        <w:bidi w:val="0"/>
        <w:adjustRightInd/>
        <w:snapToGrid w:val="0"/>
        <w:spacing w:line="576" w:lineRule="exact"/>
        <w:ind w:firstLine="640"/>
        <w:jc w:val="both"/>
        <w:textAlignment w:val="auto"/>
        <w:rPr>
          <w:rFonts w:hint="eastAsia" w:ascii="方正仿宋简体" w:hAnsi="方正仿宋简体" w:eastAsia="方正仿宋简体" w:cs="方正仿宋简体"/>
          <w:color w:val="000000"/>
          <w:kern w:val="0"/>
          <w:sz w:val="32"/>
          <w:szCs w:val="32"/>
          <w:lang w:val="en-US" w:eastAsia="zh-CN" w:bidi="ar"/>
        </w:rPr>
      </w:pPr>
    </w:p>
    <w:p w14:paraId="5EF789E5">
      <w:pPr>
        <w:keepNext w:val="0"/>
        <w:keepLines w:val="0"/>
        <w:widowControl/>
        <w:suppressLineNumbers w:val="0"/>
        <w:jc w:val="left"/>
        <w:rPr>
          <w:rFonts w:hint="eastAsia" w:ascii="方正仿宋简体" w:hAnsi="方正仿宋简体" w:eastAsia="方正仿宋简体" w:cs="方正仿宋简体"/>
          <w:color w:val="000000"/>
          <w:kern w:val="0"/>
          <w:sz w:val="32"/>
          <w:szCs w:val="32"/>
          <w:lang w:val="en-US" w:eastAsia="zh-CN" w:bidi="ar"/>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F3B8F57C-1038-40A8-BD6C-5F2127C01E89}"/>
  </w:font>
  <w:font w:name="方正仿宋简体">
    <w:panose1 w:val="02000000000000000000"/>
    <w:charset w:val="86"/>
    <w:family w:val="auto"/>
    <w:pitch w:val="default"/>
    <w:sig w:usb0="A00002BF" w:usb1="184F6CFA" w:usb2="00000012" w:usb3="00000000" w:csb0="00040001" w:csb1="00000000"/>
    <w:embedRegular r:id="rId2" w:fontKey="{FFDB749A-737D-471F-9C6E-18848C87B6AC}"/>
  </w:font>
  <w:font w:name="方正黑体简体">
    <w:panose1 w:val="02000000000000000000"/>
    <w:charset w:val="86"/>
    <w:family w:val="auto"/>
    <w:pitch w:val="default"/>
    <w:sig w:usb0="A00002BF" w:usb1="184F6CFA" w:usb2="00000012" w:usb3="00000000" w:csb0="00040001" w:csb1="00000000"/>
    <w:embedRegular r:id="rId3" w:fontKey="{A61629EB-9B34-4104-A63F-4199564A2DFC}"/>
  </w:font>
  <w:font w:name="方正楷体简体">
    <w:panose1 w:val="02000000000000000000"/>
    <w:charset w:val="86"/>
    <w:family w:val="auto"/>
    <w:pitch w:val="default"/>
    <w:sig w:usb0="A00002BF" w:usb1="184F6CFA" w:usb2="00000012" w:usb3="00000000" w:csb0="00040001" w:csb1="00000000"/>
    <w:embedRegular r:id="rId4" w:fontKey="{2C9560AF-2F33-4AC3-B6BE-FF8B48C0B8E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F55DA"/>
    <w:rsid w:val="0BA4693C"/>
    <w:rsid w:val="0F6A005A"/>
    <w:rsid w:val="208A295D"/>
    <w:rsid w:val="33D963E2"/>
    <w:rsid w:val="3D425700"/>
    <w:rsid w:val="42F44469"/>
    <w:rsid w:val="46C0606E"/>
    <w:rsid w:val="5EA36784"/>
    <w:rsid w:val="704D1114"/>
    <w:rsid w:val="7EF16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2569</Words>
  <Characters>2601</Characters>
  <Lines>0</Lines>
  <Paragraphs>0</Paragraphs>
  <TotalTime>58</TotalTime>
  <ScaleCrop>false</ScaleCrop>
  <LinksUpToDate>false</LinksUpToDate>
  <CharactersWithSpaces>2658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2025-10-10T04:42:00Z</dcterms:created>
  <dc:creator>Administrator</dc:creator>
  <cp:lastModifiedBy>辞心</cp:lastModifiedBy>
  <cp:lastPrinted>2026-01-12T04:52:15Z</cp:lastPrinted>
  <dcterms:modified xsi:type="dcterms:W3CDTF">2026-01-12T04:56:55Z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eyJoZGlkIjoiY2Y5NGZhMGExYWJjYTc4YzY2ZmQyZTYyNTQ2NWMwZTEiLCJ1c2VySWQiOiIyMTA1MTUyNzQifQ==</vt:lpwstr>
  </property>
  <property fmtid="{D5CDD505-2E9C-101B-9397-08002B2CF9AE}" pid="4" name="ICV">
    <vt:lpwstr>91C8E8D1233B48CF9A51F43EFF61E077_13</vt:lpwstr>
  </property>
</Properties>
</file>