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00964">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嘉黎县经信商务局</w:t>
      </w:r>
      <w:r>
        <w:rPr>
          <w:rFonts w:hint="default" w:ascii="Times New Roman" w:hAnsi="Times New Roman" w:eastAsia="方正小标宋简体" w:cs="Times New Roman"/>
          <w:color w:val="auto"/>
          <w:sz w:val="44"/>
          <w:szCs w:val="44"/>
          <w:lang w:val="en-US" w:eastAsia="zh-CN"/>
        </w:rPr>
        <w:t>2025</w:t>
      </w:r>
      <w:r>
        <w:rPr>
          <w:rFonts w:hint="eastAsia" w:ascii="方正小标宋简体" w:hAnsi="方正小标宋简体" w:eastAsia="方正小标宋简体" w:cs="方正小标宋简体"/>
          <w:color w:val="auto"/>
          <w:sz w:val="44"/>
          <w:szCs w:val="44"/>
          <w:lang w:val="en-US" w:eastAsia="zh-CN"/>
        </w:rPr>
        <w:t>年法治政府建设</w:t>
      </w:r>
    </w:p>
    <w:p w14:paraId="688F1481">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仿宋简体" w:hAnsi="方正仿宋简体" w:eastAsia="方正仿宋简体" w:cs="方正仿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年度报告</w:t>
      </w:r>
    </w:p>
    <w:bookmarkEnd w:id="0"/>
    <w:p w14:paraId="397D9F0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方正仿宋简体" w:cs="Times New Roman"/>
          <w:color w:val="auto"/>
          <w:sz w:val="32"/>
          <w:szCs w:val="32"/>
          <w:lang w:val="en-US" w:eastAsia="zh-CN"/>
        </w:rPr>
      </w:pPr>
    </w:p>
    <w:p w14:paraId="7803576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2025</w:t>
      </w:r>
      <w:r>
        <w:rPr>
          <w:rFonts w:hint="eastAsia" w:ascii="方正仿宋简体" w:hAnsi="方正仿宋简体" w:eastAsia="方正仿宋简体" w:cs="方正仿宋简体"/>
          <w:color w:val="auto"/>
          <w:sz w:val="32"/>
          <w:szCs w:val="32"/>
          <w:lang w:val="en-US" w:eastAsia="zh-CN"/>
        </w:rPr>
        <w:t xml:space="preserve">年，嘉黎县经信商务局坚持以习近平新时代中国特色社会主义思想为指导，全面贯彻党的二十大和二十届三中、四中全会精神，深入学习贯彻习近平法治思想，认真落实党中央、国务院、自治区、那曲市、嘉黎县关于法治政府建设的总体部署，以建设法治嘉黎为目标，扎实推进法治政府建设各项工作，取得了积极成效。现将有关情况报告如下： </w:t>
      </w:r>
    </w:p>
    <w:p w14:paraId="18238B3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一、法治政府建设主要举措及成效</w:t>
      </w:r>
    </w:p>
    <w:p w14:paraId="3D17EB33">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（一）加强工作组织领导。</w:t>
      </w:r>
      <w:r>
        <w:rPr>
          <w:rFonts w:hint="eastAsia" w:ascii="方正仿宋简体" w:hAnsi="方正仿宋简体" w:eastAsia="方正仿宋简体" w:cs="方正仿宋简体"/>
          <w:color w:val="auto"/>
          <w:sz w:val="32"/>
          <w:szCs w:val="32"/>
          <w:lang w:val="en-US" w:eastAsia="zh-CN"/>
        </w:rPr>
        <w:t>我局高度重视法治政府建设工作落实，主要负责人亲自部署，将法治政府建设工作作为落实法治政府建设部署和全面推进依法行政的重要着力点，科学谋划部署</w:t>
      </w:r>
      <w:r>
        <w:rPr>
          <w:rFonts w:hint="default" w:ascii="Times New Roman" w:hAnsi="Times New Roman" w:eastAsia="方正仿宋简体" w:cs="Times New Roman"/>
          <w:color w:val="auto"/>
          <w:sz w:val="32"/>
          <w:szCs w:val="32"/>
          <w:lang w:val="en-US" w:eastAsia="zh-CN"/>
        </w:rPr>
        <w:t>2025</w:t>
      </w:r>
      <w:r>
        <w:rPr>
          <w:rFonts w:hint="eastAsia" w:ascii="方正仿宋简体" w:hAnsi="方正仿宋简体" w:eastAsia="方正仿宋简体" w:cs="方正仿宋简体"/>
          <w:color w:val="auto"/>
          <w:sz w:val="32"/>
          <w:szCs w:val="32"/>
          <w:lang w:val="en-US" w:eastAsia="zh-CN"/>
        </w:rPr>
        <w:t>年度法治政府建设工作，明确各成员的工作职责，压实工作责任，形成分工负责、各司其职、齐抓共管的法治工作大格局。</w:t>
      </w:r>
    </w:p>
    <w:p w14:paraId="38F1B540">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（二）深入学习法治思想。</w:t>
      </w: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color w:val="auto"/>
          <w:sz w:val="32"/>
          <w:szCs w:val="32"/>
          <w:lang w:val="en-US" w:eastAsia="zh-CN"/>
        </w:rPr>
        <w:t>将习近平法治思想纳入党组理论中心组学习、“三会一课”、“主题党日”、支部周例会等重要内容，通过集中学习、交流讨论、线上学习等形式，组织干部职工深入学习领会，</w:t>
      </w:r>
      <w:r>
        <w:rPr>
          <w:rFonts w:hint="default" w:ascii="Times New Roman" w:hAnsi="Times New Roman" w:eastAsia="方正仿宋简体" w:cs="Times New Roman"/>
          <w:color w:val="auto"/>
          <w:sz w:val="32"/>
          <w:szCs w:val="32"/>
          <w:lang w:val="en-US" w:eastAsia="zh-CN"/>
        </w:rPr>
        <w:t>2025</w:t>
      </w:r>
      <w:r>
        <w:rPr>
          <w:rFonts w:hint="eastAsia" w:ascii="方正仿宋简体" w:hAnsi="方正仿宋简体" w:eastAsia="方正仿宋简体" w:cs="方正仿宋简体"/>
          <w:color w:val="auto"/>
          <w:sz w:val="32"/>
          <w:szCs w:val="32"/>
          <w:lang w:val="en-US" w:eastAsia="zh-CN"/>
        </w:rPr>
        <w:t>年以来共开展</w:t>
      </w:r>
      <w:r>
        <w:rPr>
          <w:rFonts w:hint="default" w:ascii="Times New Roman" w:hAnsi="Times New Roman" w:eastAsia="方正仿宋简体" w:cs="Times New Roman"/>
          <w:color w:val="auto"/>
          <w:sz w:val="32"/>
          <w:szCs w:val="32"/>
          <w:lang w:val="en-US" w:eastAsia="zh-CN"/>
        </w:rPr>
        <w:t>15</w:t>
      </w:r>
      <w:r>
        <w:rPr>
          <w:rFonts w:hint="eastAsia" w:ascii="方正仿宋简体" w:hAnsi="方正仿宋简体" w:eastAsia="方正仿宋简体" w:cs="方正仿宋简体"/>
          <w:color w:val="auto"/>
          <w:sz w:val="32"/>
          <w:szCs w:val="32"/>
          <w:lang w:val="en-US" w:eastAsia="zh-CN"/>
        </w:rPr>
        <w:t>次学习，累计学习</w:t>
      </w:r>
      <w:r>
        <w:rPr>
          <w:rFonts w:hint="default" w:ascii="Times New Roman" w:hAnsi="Times New Roman" w:eastAsia="方正仿宋简体" w:cs="Times New Roman"/>
          <w:color w:val="auto"/>
          <w:sz w:val="32"/>
          <w:szCs w:val="32"/>
          <w:lang w:val="en-US" w:eastAsia="zh-CN"/>
        </w:rPr>
        <w:t>70</w:t>
      </w:r>
      <w:r>
        <w:rPr>
          <w:rFonts w:hint="eastAsia" w:ascii="方正仿宋简体" w:hAnsi="方正仿宋简体" w:eastAsia="方正仿宋简体" w:cs="方正仿宋简体"/>
          <w:color w:val="auto"/>
          <w:sz w:val="32"/>
          <w:szCs w:val="32"/>
          <w:lang w:val="en-US" w:eastAsia="zh-CN"/>
        </w:rPr>
        <w:t>人次，切实增强干部职工运用法治思维和法治方式推动工作的能力。</w:t>
      </w: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color w:val="auto"/>
          <w:sz w:val="32"/>
          <w:szCs w:val="32"/>
          <w:lang w:val="en-US" w:eastAsia="zh-CN"/>
        </w:rPr>
        <w:t>为提高我局干部的理论水平和学法用法意识，切实加强法治思想建设，利用学习会，组织干部学习《宪法》《安全生产法》《公务员法》《中华人民共和国国家安全法》《中华人民共和国反有组织犯罪法》</w:t>
      </w:r>
      <w:r>
        <w:rPr>
          <w:rFonts w:hint="eastAsia" w:ascii="Times New Roman" w:hAnsi="Times New Roman" w:eastAsia="方正仿宋简体" w:cs="Times New Roman"/>
          <w:color w:val="auto"/>
          <w:sz w:val="32"/>
          <w:szCs w:val="32"/>
        </w:rPr>
        <w:t>《优化营商环境条例》</w:t>
      </w:r>
      <w:r>
        <w:rPr>
          <w:rFonts w:hint="eastAsia" w:ascii="方正仿宋简体" w:hAnsi="方正仿宋简体" w:eastAsia="方正仿宋简体" w:cs="方正仿宋简体"/>
          <w:color w:val="auto"/>
          <w:sz w:val="32"/>
          <w:szCs w:val="32"/>
          <w:lang w:val="en-US" w:eastAsia="zh-CN"/>
        </w:rPr>
        <w:t>《那曲市冬虫夏草保护管理条例》等，以学法为基础开展普法工作，提高干部执法、普法思想意识和能力。</w:t>
      </w:r>
    </w:p>
    <w:p w14:paraId="310C1FD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（二）坚持普法常态，开展普法宣传。</w:t>
      </w: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color w:val="auto"/>
          <w:sz w:val="32"/>
          <w:szCs w:val="32"/>
          <w:lang w:val="en-US" w:eastAsia="zh-CN"/>
        </w:rPr>
        <w:t>围绕法治政府建设的总要求，开展普法进企业活动，重点对商贸流通行业、规上工业企业开展执法内容普法宣传，提高普法的覆盖面和影响力。</w:t>
      </w: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color w:val="auto"/>
          <w:sz w:val="32"/>
          <w:szCs w:val="32"/>
          <w:lang w:val="en-US" w:eastAsia="zh-CN"/>
        </w:rPr>
        <w:t>开展集中宣讲活动，增强企业的法治参与度和法治意识。</w:t>
      </w: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color w:val="auto"/>
          <w:sz w:val="32"/>
          <w:szCs w:val="32"/>
          <w:lang w:val="en-US" w:eastAsia="zh-CN"/>
        </w:rPr>
        <w:t>通过单位</w:t>
      </w:r>
      <w:r>
        <w:rPr>
          <w:rFonts w:hint="eastAsia" w:ascii="方正仿宋简体" w:hAnsi="方正仿宋简体" w:eastAsia="方正仿宋简体" w:cs="方正仿宋简体"/>
          <w:i w:val="0"/>
          <w:iCs w:val="0"/>
          <w:caps w:val="0"/>
          <w:color w:val="auto"/>
          <w:spacing w:val="0"/>
          <w:sz w:val="32"/>
          <w:szCs w:val="32"/>
          <w:shd w:val="clear" w:color="auto" w:fill="FFFFFF"/>
          <w:lang w:val="en-US" w:eastAsia="zh-CN"/>
        </w:rPr>
        <w:t>主题党日、双报到、宪法日、民族团结进步创建宣传月、安全生产</w:t>
      </w:r>
      <w:r>
        <w:rPr>
          <w:rFonts w:hint="eastAsia" w:ascii="方正仿宋简体" w:hAnsi="方正仿宋简体" w:eastAsia="方正仿宋简体" w:cs="方正仿宋简体"/>
          <w:i w:val="0"/>
          <w:iCs w:val="0"/>
          <w:caps w:val="0"/>
          <w:color w:val="auto"/>
          <w:spacing w:val="0"/>
          <w:sz w:val="32"/>
          <w:szCs w:val="32"/>
          <w:shd w:val="clear" w:color="auto" w:fill="FFFFFF"/>
        </w:rPr>
        <w:t>宣传等活动</w:t>
      </w:r>
      <w:r>
        <w:rPr>
          <w:rFonts w:hint="eastAsia" w:ascii="方正仿宋简体" w:hAnsi="方正仿宋简体" w:eastAsia="方正仿宋简体" w:cs="方正仿宋简体"/>
          <w:i w:val="0"/>
          <w:iCs w:val="0"/>
          <w:caps w:val="0"/>
          <w:color w:val="auto"/>
          <w:spacing w:val="0"/>
          <w:sz w:val="32"/>
          <w:szCs w:val="32"/>
          <w:shd w:val="clear" w:color="auto" w:fill="FFFFFF"/>
          <w:lang w:eastAsia="zh-CN"/>
        </w:rPr>
        <w:t>，</w:t>
      </w:r>
      <w:r>
        <w:rPr>
          <w:rFonts w:hint="eastAsia" w:ascii="方正仿宋简体" w:hAnsi="方正仿宋简体" w:eastAsia="方正仿宋简体" w:cs="方正仿宋简体"/>
          <w:color w:val="auto"/>
          <w:sz w:val="32"/>
          <w:szCs w:val="32"/>
          <w:lang w:val="en-US" w:eastAsia="zh-CN"/>
        </w:rPr>
        <w:t>党员双报到等活动，开展“送法进企业”的活动，将普法工作与群众服务相结合，广泛开展社会面宣传活动。</w:t>
      </w:r>
    </w:p>
    <w:p w14:paraId="2295D765">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（三）加大监督企业力度。</w:t>
      </w: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color w:val="auto"/>
          <w:sz w:val="32"/>
          <w:szCs w:val="32"/>
          <w:lang w:val="en-US" w:eastAsia="zh-CN"/>
        </w:rPr>
        <w:t>按照《成品油市场管理办法》，对我县</w:t>
      </w:r>
      <w:r>
        <w:rPr>
          <w:rFonts w:hint="default" w:ascii="Times New Roman" w:hAnsi="Times New Roman" w:eastAsia="方正仿宋简体" w:cs="Times New Roman"/>
          <w:color w:val="auto"/>
          <w:sz w:val="32"/>
          <w:szCs w:val="32"/>
          <w:lang w:val="en-US" w:eastAsia="zh-CN"/>
        </w:rPr>
        <w:t>6</w:t>
      </w:r>
      <w:r>
        <w:rPr>
          <w:rFonts w:hint="eastAsia" w:ascii="方正仿宋简体" w:hAnsi="方正仿宋简体" w:eastAsia="方正仿宋简体" w:cs="方正仿宋简体"/>
          <w:color w:val="auto"/>
          <w:sz w:val="32"/>
          <w:szCs w:val="32"/>
          <w:lang w:val="en-US" w:eastAsia="zh-CN"/>
        </w:rPr>
        <w:t>家民营加油站实施监督管理，按照上级部门要求对加油点进行安全生产检查、统计相关数据等工作，并对新建加油站手续做审核工作。</w:t>
      </w: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color w:val="auto"/>
          <w:sz w:val="32"/>
          <w:szCs w:val="32"/>
          <w:lang w:val="en-US" w:eastAsia="zh-CN"/>
        </w:rPr>
        <w:t>依据《再生资源回收管理办法》，对我县</w:t>
      </w: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z w:val="32"/>
          <w:szCs w:val="32"/>
          <w:lang w:val="en-US" w:eastAsia="zh-CN"/>
        </w:rPr>
        <w:t>家废品回收站进行动态监督管理，定期开展废品回收站各项检查和统计工作。</w:t>
      </w: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color w:val="auto"/>
          <w:sz w:val="32"/>
          <w:szCs w:val="32"/>
          <w:lang w:val="en-US" w:eastAsia="zh-CN"/>
        </w:rPr>
        <w:t>配合消防部门、应急管理局、住建局、环保等相关部门按照三管三定原则开展燃气安全隐患排查、安全生产检查、排查商贸领域禁塑限塑使用情况、民爆行业的检查等工作查处违法违规问题，同时将相关违法违规问题线索移交到城管部门，城管部门依据提供的问题线索进行处罚措施。</w:t>
      </w:r>
      <w:r>
        <w:rPr>
          <w:rFonts w:hint="eastAsia" w:ascii="方正仿宋简体" w:hAnsi="方正仿宋简体" w:eastAsia="方正仿宋简体" w:cs="方正仿宋简体"/>
          <w:b/>
          <w:bCs/>
          <w:color w:val="auto"/>
          <w:sz w:val="32"/>
          <w:szCs w:val="32"/>
          <w:lang w:val="en-US" w:eastAsia="zh-CN"/>
        </w:rPr>
        <w:t>四是</w:t>
      </w:r>
      <w:r>
        <w:rPr>
          <w:rFonts w:hint="eastAsia" w:ascii="方正仿宋简体" w:hAnsi="方正仿宋简体" w:eastAsia="方正仿宋简体" w:cs="方正仿宋简体"/>
          <w:color w:val="auto"/>
          <w:sz w:val="32"/>
          <w:szCs w:val="32"/>
          <w:lang w:val="en-US" w:eastAsia="zh-CN"/>
        </w:rPr>
        <w:t>按照我局工作业务领域将相关法律法规传达到各类企业、个体工商户，切实提高各类企业、个体工商户的法律意识，为降低违法违规行为发生率有一定保障。</w:t>
      </w:r>
    </w:p>
    <w:p w14:paraId="7B456BE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二、主要负责同志履行法治建设第一责任人职责情况</w:t>
      </w:r>
    </w:p>
    <w:p w14:paraId="67AA78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lang w:val="en-US" w:eastAsia="zh-CN"/>
        </w:rPr>
        <w:t>（一）</w:t>
      </w:r>
      <w:r>
        <w:rPr>
          <w:rFonts w:hint="eastAsia" w:ascii="方正楷体简体" w:hAnsi="方正楷体简体" w:eastAsia="方正楷体简体" w:cs="方正楷体简体"/>
          <w:color w:val="auto"/>
          <w:sz w:val="32"/>
          <w:szCs w:val="32"/>
        </w:rPr>
        <w:t>强化理论武装，筑牢法治建设思想根基</w:t>
      </w:r>
    </w:p>
    <w:p w14:paraId="122FD12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rPr>
        <w:t>深学笃行习近平法治思想</w:t>
      </w:r>
      <w:r>
        <w:rPr>
          <w:rFonts w:hint="eastAsia" w:ascii="方正楷体简体" w:hAnsi="方正楷体简体" w:eastAsia="方正楷体简体" w:cs="方正楷体简体"/>
          <w:color w:val="auto"/>
          <w:sz w:val="32"/>
          <w:szCs w:val="32"/>
          <w:lang w:eastAsia="zh-CN"/>
        </w:rPr>
        <w:t>。</w:t>
      </w:r>
      <w:r>
        <w:rPr>
          <w:rFonts w:hint="eastAsia" w:ascii="方正仿宋简体" w:hAnsi="方正仿宋简体" w:eastAsia="方正仿宋简体" w:cs="方正仿宋简体"/>
          <w:color w:val="auto"/>
          <w:sz w:val="32"/>
          <w:szCs w:val="32"/>
        </w:rPr>
        <w:t>始终把学习贯彻习近平法治思想作为首要政治任务，全年组织局党组</w:t>
      </w:r>
      <w:r>
        <w:rPr>
          <w:rFonts w:hint="eastAsia" w:ascii="方正仿宋简体" w:hAnsi="方正仿宋简体" w:eastAsia="方正仿宋简体" w:cs="方正仿宋简体"/>
          <w:color w:val="auto"/>
          <w:sz w:val="32"/>
          <w:szCs w:val="32"/>
          <w:lang w:eastAsia="zh-CN"/>
        </w:rPr>
        <w:t>、支部</w:t>
      </w:r>
      <w:r>
        <w:rPr>
          <w:rFonts w:hint="eastAsia" w:ascii="方正仿宋简体" w:hAnsi="方正仿宋简体" w:eastAsia="方正仿宋简体" w:cs="方正仿宋简体"/>
          <w:color w:val="auto"/>
          <w:sz w:val="32"/>
          <w:szCs w:val="32"/>
        </w:rPr>
        <w:t>专题学法</w:t>
      </w:r>
      <w:r>
        <w:rPr>
          <w:rFonts w:hint="default" w:ascii="Times New Roman" w:hAnsi="Times New Roman" w:eastAsia="方正仿宋简体" w:cs="Times New Roman"/>
          <w:color w:val="auto"/>
          <w:sz w:val="32"/>
          <w:szCs w:val="32"/>
        </w:rPr>
        <w:t>6</w:t>
      </w:r>
      <w:r>
        <w:rPr>
          <w:rFonts w:hint="eastAsia" w:ascii="Times New Roman" w:hAnsi="Times New Roman" w:eastAsia="方正仿宋简体" w:cs="Times New Roman"/>
          <w:color w:val="auto"/>
          <w:sz w:val="32"/>
          <w:szCs w:val="32"/>
        </w:rPr>
        <w:t>次，带头研读《习近平法治思想学习纲要》</w:t>
      </w:r>
      <w:r>
        <w:rPr>
          <w:rFonts w:hint="eastAsia" w:ascii="方正仿宋简体" w:hAnsi="方正仿宋简体" w:eastAsia="方正仿宋简体" w:cs="方正仿宋简体"/>
          <w:color w:val="auto"/>
          <w:sz w:val="32"/>
          <w:szCs w:val="32"/>
        </w:rPr>
        <w:t>等著作</w:t>
      </w:r>
      <w:r>
        <w:rPr>
          <w:rFonts w:hint="eastAsia" w:ascii="Times New Roman" w:hAnsi="Times New Roman" w:eastAsia="方正仿宋简体" w:cs="Times New Roman"/>
          <w:color w:val="auto"/>
          <w:sz w:val="32"/>
          <w:szCs w:val="32"/>
        </w:rPr>
        <w:t>。结合</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第一议题</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制度，在</w:t>
      </w:r>
      <w:r>
        <w:rPr>
          <w:rFonts w:hint="eastAsia" w:ascii="Times New Roman" w:hAnsi="Times New Roman" w:eastAsia="方正仿宋简体" w:cs="Times New Roman"/>
          <w:color w:val="auto"/>
          <w:sz w:val="32"/>
          <w:szCs w:val="32"/>
          <w:lang w:eastAsia="zh-CN"/>
        </w:rPr>
        <w:t>支部会议中加入</w:t>
      </w:r>
      <w:r>
        <w:rPr>
          <w:rFonts w:hint="eastAsia" w:ascii="Times New Roman" w:hAnsi="Times New Roman" w:eastAsia="方正仿宋简体" w:cs="Times New Roman"/>
          <w:color w:val="auto"/>
          <w:sz w:val="32"/>
          <w:szCs w:val="32"/>
        </w:rPr>
        <w:t>法治议题，推动班子成员牢固树立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法治是最好的营商环境</w:t>
      </w:r>
      <w:r>
        <w:rPr>
          <w:rFonts w:hint="default"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理念，确保法治建</w:t>
      </w:r>
      <w:r>
        <w:rPr>
          <w:rFonts w:hint="eastAsia" w:ascii="方正仿宋简体" w:hAnsi="方正仿宋简体" w:eastAsia="方正仿宋简体" w:cs="方正仿宋简体"/>
          <w:color w:val="auto"/>
          <w:sz w:val="32"/>
          <w:szCs w:val="32"/>
        </w:rPr>
        <w:t>设与业务工作同部署、同落实、同考核。</w:t>
      </w:r>
    </w:p>
    <w:p w14:paraId="57E7D04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rPr>
        <w:t>健全学法用法长效机制</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color w:val="auto"/>
          <w:sz w:val="32"/>
          <w:szCs w:val="32"/>
        </w:rPr>
        <w:t>制定</w:t>
      </w:r>
      <w:r>
        <w:rPr>
          <w:rFonts w:hint="eastAsia" w:ascii="Times New Roman" w:hAnsi="Times New Roman" w:eastAsia="方正仿宋简体" w:cs="Times New Roman"/>
          <w:color w:val="auto"/>
          <w:sz w:val="32"/>
          <w:szCs w:val="32"/>
        </w:rPr>
        <w:t>学法计划，将《宪法》《民法典》《优化营商环境条例》等法律法规纳入年度学习清单。</w:t>
      </w:r>
      <w:r>
        <w:rPr>
          <w:rFonts w:hint="eastAsia" w:ascii="方正仿宋简体" w:hAnsi="方正仿宋简体" w:eastAsia="方正仿宋简体" w:cs="方正仿宋简体"/>
          <w:color w:val="auto"/>
          <w:sz w:val="32"/>
          <w:szCs w:val="32"/>
        </w:rPr>
        <w:t>组织干部职工参加行政执法人员资格培训</w:t>
      </w:r>
      <w:r>
        <w:rPr>
          <w:rFonts w:hint="eastAsia" w:ascii="Times New Roman" w:hAnsi="Times New Roman" w:eastAsia="方正仿宋简体" w:cs="Times New Roman"/>
          <w:color w:val="auto"/>
          <w:sz w:val="32"/>
          <w:szCs w:val="32"/>
        </w:rPr>
        <w:t>。</w:t>
      </w:r>
    </w:p>
    <w:p w14:paraId="7750D4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b/>
          <w:bCs/>
          <w:color w:val="auto"/>
          <w:sz w:val="32"/>
          <w:szCs w:val="32"/>
          <w:lang w:val="en-US" w:eastAsia="zh-CN"/>
        </w:rPr>
        <w:t>3</w:t>
      </w:r>
      <w:r>
        <w:rPr>
          <w:rFonts w:hint="eastAsia"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rPr>
        <w:t>压实法治建设主体责任</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color w:val="auto"/>
          <w:sz w:val="32"/>
          <w:szCs w:val="32"/>
        </w:rPr>
        <w:t>严格落实《党政主要负责人履行推进法治建设第一责任人职责规定》，</w:t>
      </w:r>
      <w:r>
        <w:rPr>
          <w:rFonts w:hint="eastAsia" w:ascii="Times New Roman" w:hAnsi="Times New Roman" w:eastAsia="方正仿宋简体" w:cs="Times New Roman"/>
          <w:color w:val="auto"/>
          <w:sz w:val="32"/>
          <w:szCs w:val="32"/>
        </w:rPr>
        <w:t>明确重点任务和完成时限。建立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主要领导亲自抓、分管领导具体抓、各</w:t>
      </w:r>
      <w:r>
        <w:rPr>
          <w:rFonts w:hint="eastAsia" w:ascii="Times New Roman" w:hAnsi="Times New Roman" w:eastAsia="方正仿宋简体" w:cs="Times New Roman"/>
          <w:color w:val="auto"/>
          <w:sz w:val="32"/>
          <w:szCs w:val="32"/>
          <w:lang w:eastAsia="zh-CN"/>
        </w:rPr>
        <w:t>领域</w:t>
      </w:r>
      <w:r>
        <w:rPr>
          <w:rFonts w:hint="eastAsia" w:ascii="Times New Roman" w:hAnsi="Times New Roman" w:eastAsia="方正仿宋简体" w:cs="Times New Roman"/>
          <w:color w:val="auto"/>
          <w:sz w:val="32"/>
          <w:szCs w:val="32"/>
        </w:rPr>
        <w:t>协同推进</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的责任体系，召开法治建设专题会</w:t>
      </w: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rPr>
        <w:t>次，对发现的问题建</w:t>
      </w:r>
      <w:r>
        <w:rPr>
          <w:rFonts w:hint="eastAsia" w:ascii="方正仿宋简体" w:hAnsi="方正仿宋简体" w:eastAsia="方正仿宋简体" w:cs="方正仿宋简体"/>
          <w:color w:val="auto"/>
          <w:sz w:val="32"/>
          <w:szCs w:val="32"/>
        </w:rPr>
        <w:t>立台账，确保责任链条闭环落实。</w:t>
      </w:r>
    </w:p>
    <w:p w14:paraId="326262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lang w:eastAsia="zh-CN"/>
        </w:rPr>
        <w:t>（二）</w:t>
      </w:r>
      <w:r>
        <w:rPr>
          <w:rFonts w:hint="eastAsia" w:ascii="方正楷体简体" w:hAnsi="方正楷体简体" w:eastAsia="方正楷体简体" w:cs="方正楷体简体"/>
          <w:color w:val="auto"/>
          <w:sz w:val="32"/>
          <w:szCs w:val="32"/>
        </w:rPr>
        <w:t>聚焦主责主业，以法治手段优化营商环境</w:t>
      </w:r>
    </w:p>
    <w:p w14:paraId="35F516A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rPr>
        <w:t>深化涉企政策法治体检</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color w:val="auto"/>
          <w:sz w:val="32"/>
          <w:szCs w:val="32"/>
          <w:lang w:eastAsia="zh-CN"/>
        </w:rPr>
        <w:t>认真落实各项</w:t>
      </w:r>
      <w:r>
        <w:rPr>
          <w:rFonts w:hint="eastAsia" w:ascii="方正仿宋简体" w:hAnsi="方正仿宋简体" w:eastAsia="方正仿宋简体" w:cs="方正仿宋简体"/>
          <w:color w:val="auto"/>
          <w:sz w:val="32"/>
          <w:szCs w:val="32"/>
        </w:rPr>
        <w:t>惠企政策。</w:t>
      </w:r>
      <w:r>
        <w:rPr>
          <w:rFonts w:hint="default" w:ascii="Times New Roman" w:hAnsi="Times New Roman" w:eastAsia="方正仿宋简体" w:cs="Times New Roman"/>
          <w:color w:val="auto"/>
          <w:sz w:val="32"/>
          <w:szCs w:val="32"/>
          <w:lang w:val="en-US" w:eastAsia="zh-CN"/>
        </w:rPr>
        <w:t>为华夏矿业申报绿色工业链资金50万元，为西藏娘亚牦牛养殖产业发展有限责任公司等3家企业申报电补资金19.04万元。全面排查中小企业融资需求，组织华夏矿业、金桥水电参加“政企融资洽谈会”，缓解企业融资难题</w:t>
      </w:r>
      <w:r>
        <w:rPr>
          <w:rFonts w:hint="eastAsia" w:ascii="Times New Roman" w:hAnsi="Times New Roman" w:eastAsia="方正仿宋简体" w:cs="Times New Roman"/>
          <w:color w:val="auto"/>
          <w:sz w:val="32"/>
          <w:szCs w:val="32"/>
        </w:rPr>
        <w:t>。</w:t>
      </w:r>
    </w:p>
    <w:p w14:paraId="5E33C2D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rPr>
        <w:t>规范涉企行政执法行为</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color w:val="auto"/>
          <w:sz w:val="32"/>
          <w:szCs w:val="32"/>
          <w:lang w:eastAsia="zh-CN"/>
        </w:rPr>
        <w:t>按照“</w:t>
      </w:r>
      <w:r>
        <w:rPr>
          <w:rFonts w:hint="eastAsia" w:ascii="方正仿宋简体" w:hAnsi="方正仿宋简体" w:eastAsia="方正仿宋简体" w:cs="方正仿宋简体"/>
          <w:color w:val="auto"/>
          <w:sz w:val="32"/>
          <w:szCs w:val="32"/>
        </w:rPr>
        <w:t>双随机、一公开</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监管模式，</w:t>
      </w:r>
      <w:r>
        <w:rPr>
          <w:rFonts w:hint="eastAsia" w:ascii="方正仿宋简体" w:hAnsi="方正仿宋简体" w:eastAsia="方正仿宋简体" w:cs="方正仿宋简体"/>
          <w:color w:val="auto"/>
          <w:sz w:val="32"/>
          <w:szCs w:val="32"/>
          <w:lang w:eastAsia="zh-CN"/>
        </w:rPr>
        <w:t>针对</w:t>
      </w:r>
      <w:r>
        <w:rPr>
          <w:rFonts w:hint="eastAsia" w:ascii="方正仿宋简体" w:hAnsi="方正仿宋简体" w:eastAsia="方正仿宋简体" w:cs="方正仿宋简体"/>
          <w:color w:val="auto"/>
          <w:sz w:val="32"/>
          <w:szCs w:val="32"/>
        </w:rPr>
        <w:t>全县</w:t>
      </w:r>
      <w:r>
        <w:rPr>
          <w:rFonts w:hint="default" w:ascii="Times New Roman" w:hAnsi="Times New Roman" w:eastAsia="方正仿宋简体" w:cs="Times New Roman"/>
          <w:color w:val="auto"/>
          <w:sz w:val="32"/>
          <w:szCs w:val="32"/>
        </w:rPr>
        <w:t>2</w:t>
      </w:r>
      <w:r>
        <w:rPr>
          <w:rFonts w:hint="eastAsia" w:ascii="Times New Roman" w:hAnsi="Times New Roman" w:eastAsia="方正仿宋简体" w:cs="Times New Roman"/>
          <w:color w:val="auto"/>
          <w:sz w:val="32"/>
          <w:szCs w:val="32"/>
        </w:rPr>
        <w:t>家规上工业企业、</w:t>
      </w:r>
      <w:r>
        <w:rPr>
          <w:rFonts w:hint="eastAsia" w:ascii="Times New Roman" w:hAnsi="Times New Roman" w:eastAsia="方正仿宋简体" w:cs="Times New Roman"/>
          <w:color w:val="auto"/>
          <w:sz w:val="32"/>
          <w:szCs w:val="32"/>
          <w:lang w:val="en-US" w:eastAsia="zh-CN"/>
        </w:rPr>
        <w:t>加油站</w:t>
      </w:r>
      <w:r>
        <w:rPr>
          <w:rFonts w:hint="eastAsia" w:ascii="Times New Roman" w:hAnsi="Times New Roman" w:eastAsia="方正仿宋简体" w:cs="Times New Roman"/>
          <w:color w:val="auto"/>
          <w:sz w:val="32"/>
          <w:szCs w:val="32"/>
          <w:lang w:eastAsia="zh-CN"/>
        </w:rPr>
        <w:t>及餐饮行业安全生产领域</w:t>
      </w:r>
      <w:r>
        <w:rPr>
          <w:rFonts w:hint="eastAsia" w:ascii="Times New Roman" w:hAnsi="Times New Roman" w:eastAsia="方正仿宋简体" w:cs="Times New Roman"/>
          <w:color w:val="auto"/>
          <w:sz w:val="32"/>
          <w:szCs w:val="32"/>
        </w:rPr>
        <w:t>，全年开展跨部门联合检查</w:t>
      </w:r>
      <w:r>
        <w:rPr>
          <w:rFonts w:hint="default" w:ascii="Times New Roman" w:hAnsi="Times New Roman" w:eastAsia="方正仿宋简体" w:cs="Times New Roman"/>
          <w:color w:val="auto"/>
          <w:sz w:val="32"/>
          <w:szCs w:val="32"/>
          <w:lang w:val="en-US" w:eastAsia="zh-CN"/>
        </w:rPr>
        <w:t>12</w:t>
      </w:r>
      <w:r>
        <w:rPr>
          <w:rFonts w:hint="eastAsia" w:ascii="Times New Roman" w:hAnsi="Times New Roman" w:eastAsia="方正仿宋简体" w:cs="Times New Roman"/>
          <w:color w:val="auto"/>
          <w:sz w:val="32"/>
          <w:szCs w:val="32"/>
          <w:lang w:val="en-US" w:eastAsia="zh-CN"/>
        </w:rPr>
        <w:t>余场</w:t>
      </w:r>
      <w:r>
        <w:rPr>
          <w:rFonts w:hint="default" w:ascii="Times New Roman" w:hAnsi="Times New Roman" w:eastAsia="方正仿宋简体" w:cs="Times New Roman"/>
          <w:color w:val="auto"/>
          <w:sz w:val="32"/>
          <w:szCs w:val="32"/>
          <w:lang w:val="en-US" w:eastAsia="zh-CN"/>
        </w:rPr>
        <w:t>次</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rPr>
        <w:t>检查频次</w:t>
      </w:r>
      <w:r>
        <w:rPr>
          <w:rFonts w:hint="eastAsia" w:ascii="Times New Roman" w:hAnsi="Times New Roman" w:eastAsia="方正仿宋简体" w:cs="Times New Roman"/>
          <w:color w:val="auto"/>
          <w:sz w:val="32"/>
          <w:szCs w:val="32"/>
          <w:lang w:eastAsia="zh-CN"/>
        </w:rPr>
        <w:t>相比往年大幅</w:t>
      </w:r>
      <w:r>
        <w:rPr>
          <w:rFonts w:hint="eastAsia" w:ascii="Times New Roman" w:hAnsi="Times New Roman" w:eastAsia="方正仿宋简体" w:cs="Times New Roman"/>
          <w:color w:val="auto"/>
          <w:sz w:val="32"/>
          <w:szCs w:val="32"/>
        </w:rPr>
        <w:t>减少，切实减轻企业迎检负担</w:t>
      </w:r>
      <w:r>
        <w:rPr>
          <w:rFonts w:hint="eastAsia" w:ascii="方正仿宋简体" w:hAnsi="方正仿宋简体" w:eastAsia="方正仿宋简体" w:cs="方正仿宋简体"/>
          <w:color w:val="auto"/>
          <w:sz w:val="32"/>
          <w:szCs w:val="32"/>
        </w:rPr>
        <w:t>。</w:t>
      </w:r>
    </w:p>
    <w:p w14:paraId="02F74A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lang w:eastAsia="zh-CN"/>
        </w:rPr>
        <w:t>（三）</w:t>
      </w:r>
      <w:r>
        <w:rPr>
          <w:rFonts w:hint="eastAsia" w:ascii="方正楷体简体" w:hAnsi="方正楷体简体" w:eastAsia="方正楷体简体" w:cs="方正楷体简体"/>
          <w:color w:val="auto"/>
          <w:sz w:val="32"/>
          <w:szCs w:val="32"/>
        </w:rPr>
        <w:t>创新普法形式，营造尊法学法守法用法氛围</w:t>
      </w:r>
    </w:p>
    <w:p w14:paraId="252C04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．加强普法工作组织领导。</w:t>
      </w:r>
      <w:r>
        <w:rPr>
          <w:rFonts w:hint="eastAsia" w:ascii="方正仿宋简体" w:hAnsi="方正仿宋简体" w:eastAsia="方正仿宋简体" w:cs="方正仿宋简体"/>
          <w:color w:val="auto"/>
          <w:sz w:val="32"/>
          <w:szCs w:val="32"/>
          <w:lang w:val="en-US" w:eastAsia="zh-CN"/>
        </w:rPr>
        <w:t>高度重视“谁执法 谁普法”普法责任制的落实工作，主要负责人亲自部署，将普法工作作为落实法治政府建设部署和全面推进依法行政的重要着力点，科学谋划部署</w:t>
      </w:r>
      <w:r>
        <w:rPr>
          <w:rFonts w:hint="default" w:ascii="Times New Roman" w:hAnsi="Times New Roman" w:eastAsia="方正仿宋简体" w:cs="Times New Roman"/>
          <w:color w:val="auto"/>
          <w:sz w:val="32"/>
          <w:szCs w:val="32"/>
          <w:lang w:val="en-US" w:eastAsia="zh-CN"/>
        </w:rPr>
        <w:t>2025</w:t>
      </w:r>
      <w:r>
        <w:rPr>
          <w:rFonts w:hint="eastAsia" w:ascii="方正仿宋简体" w:hAnsi="方正仿宋简体" w:eastAsia="方正仿宋简体" w:cs="方正仿宋简体"/>
          <w:color w:val="auto"/>
          <w:sz w:val="32"/>
          <w:szCs w:val="32"/>
          <w:lang w:val="en-US" w:eastAsia="zh-CN"/>
        </w:rPr>
        <w:t>年度</w:t>
      </w:r>
      <w:r>
        <w:rPr>
          <w:rFonts w:hint="eastAsia" w:ascii="方正楷体简体" w:hAnsi="方正楷体简体" w:eastAsia="方正楷体简体" w:cs="方正楷体简体"/>
          <w:color w:val="auto"/>
          <w:sz w:val="32"/>
          <w:szCs w:val="32"/>
          <w:lang w:val="en-US" w:eastAsia="zh-CN"/>
        </w:rPr>
        <w:t>“</w:t>
      </w:r>
      <w:r>
        <w:rPr>
          <w:rFonts w:hint="eastAsia" w:ascii="方正仿宋简体" w:hAnsi="方正仿宋简体" w:eastAsia="方正仿宋简体" w:cs="方正仿宋简体"/>
          <w:color w:val="auto"/>
          <w:sz w:val="32"/>
          <w:szCs w:val="32"/>
          <w:lang w:val="en-US" w:eastAsia="zh-CN"/>
        </w:rPr>
        <w:t>谁执法 谁普法”工作，明确各口子的工作职责，压实工作责任，形成分工负责、各司其职、齐抓共管的普法大格局。</w:t>
      </w:r>
    </w:p>
    <w:p w14:paraId="4D01007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．坚持普法常态，开展普法宣传。一是</w:t>
      </w:r>
      <w:r>
        <w:rPr>
          <w:rFonts w:hint="eastAsia" w:ascii="方正仿宋简体" w:hAnsi="方正仿宋简体" w:eastAsia="方正仿宋简体" w:cs="方正仿宋简体"/>
          <w:color w:val="auto"/>
          <w:sz w:val="32"/>
          <w:szCs w:val="32"/>
          <w:lang w:val="en-US" w:eastAsia="zh-CN"/>
        </w:rPr>
        <w:t>围绕谁执法 谁普法”的总要求，开展普法进企业活动，到重点企业开展执法内容普法宣传。对商贸流通行业、规上工业企业通过融媒体、微信开展普法宣传，提高普法的覆盖面和影响力。</w:t>
      </w: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color w:val="auto"/>
          <w:sz w:val="32"/>
          <w:szCs w:val="32"/>
          <w:lang w:val="en-US" w:eastAsia="zh-CN"/>
        </w:rPr>
        <w:t>开展集中宣讲活动，增强企业的法治参与度和法治意识。</w:t>
      </w: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color w:val="auto"/>
          <w:sz w:val="32"/>
          <w:szCs w:val="32"/>
          <w:lang w:val="en-US" w:eastAsia="zh-CN"/>
        </w:rPr>
        <w:t>通过集中宣讲月、党员双报到等活动，开展“送法进企业”、“送法进家庭”的活动，将普法工作与群众服务相结合。</w:t>
      </w:r>
    </w:p>
    <w:p w14:paraId="3BEEE2E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left"/>
        <w:textAlignment w:val="auto"/>
        <w:rPr>
          <w:rFonts w:hint="eastAsia"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三、</w:t>
      </w:r>
      <w:r>
        <w:rPr>
          <w:rFonts w:hint="default" w:ascii="Times New Roman" w:hAnsi="Times New Roman" w:eastAsia="方正黑体简体" w:cs="Times New Roman"/>
          <w:color w:val="auto"/>
          <w:kern w:val="2"/>
          <w:sz w:val="32"/>
          <w:szCs w:val="32"/>
          <w:lang w:val="en-US" w:eastAsia="zh-CN" w:bidi="ar-SA"/>
        </w:rPr>
        <w:t>2025</w:t>
      </w:r>
      <w:r>
        <w:rPr>
          <w:rFonts w:hint="eastAsia" w:ascii="方正黑体简体" w:hAnsi="方正黑体简体" w:eastAsia="方正黑体简体" w:cs="方正黑体简体"/>
          <w:color w:val="auto"/>
          <w:kern w:val="2"/>
          <w:sz w:val="32"/>
          <w:szCs w:val="32"/>
          <w:lang w:val="en-US" w:eastAsia="zh-CN" w:bidi="ar-SA"/>
        </w:rPr>
        <w:t>年法治政府建设存在问题和不足</w:t>
      </w:r>
    </w:p>
    <w:p w14:paraId="5C170B4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color w:val="auto"/>
          <w:sz w:val="32"/>
          <w:szCs w:val="32"/>
          <w:lang w:val="en-US" w:eastAsia="zh-CN"/>
        </w:rPr>
        <w:t>在普法宣传策划以及宣传热点把握方面存在一定不足；</w:t>
      </w: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color w:val="auto"/>
          <w:sz w:val="32"/>
          <w:szCs w:val="32"/>
          <w:lang w:val="en-US" w:eastAsia="zh-CN"/>
        </w:rPr>
        <w:t>普法工作的开展不够主动，自行组织开展普法宣传活动较少；</w:t>
      </w: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color w:val="auto"/>
          <w:sz w:val="32"/>
          <w:szCs w:val="32"/>
        </w:rPr>
        <w:t>基层普法覆盖面有限</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农村电商、小微企业等群体普法工作仍存在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最后一公里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问题；</w:t>
      </w:r>
      <w:r>
        <w:rPr>
          <w:rFonts w:hint="eastAsia" w:ascii="方正仿宋简体" w:hAnsi="方正仿宋简体" w:eastAsia="方正仿宋简体" w:cs="方正仿宋简体"/>
          <w:b/>
          <w:bCs/>
          <w:color w:val="auto"/>
          <w:sz w:val="32"/>
          <w:szCs w:val="32"/>
          <w:lang w:eastAsia="zh-CN"/>
        </w:rPr>
        <w:t>三是</w:t>
      </w:r>
      <w:r>
        <w:rPr>
          <w:rFonts w:hint="eastAsia" w:ascii="方正仿宋简体" w:hAnsi="方正仿宋简体" w:eastAsia="方正仿宋简体" w:cs="方正仿宋简体"/>
          <w:color w:val="auto"/>
          <w:sz w:val="32"/>
          <w:szCs w:val="32"/>
        </w:rPr>
        <w:t>干部法治能力不均衡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部分人员对新修订法律法规学习不深不透，依法解决复杂问题能力需进一步加强。</w:t>
      </w:r>
      <w:r>
        <w:rPr>
          <w:rFonts w:hint="eastAsia" w:ascii="方正仿宋简体" w:hAnsi="方正仿宋简体" w:eastAsia="方正仿宋简体" w:cs="方正仿宋简体"/>
          <w:b/>
          <w:bCs/>
          <w:color w:val="auto"/>
          <w:sz w:val="32"/>
          <w:szCs w:val="32"/>
          <w:lang w:val="en-US" w:eastAsia="zh-CN"/>
        </w:rPr>
        <w:t>四是</w:t>
      </w:r>
      <w:r>
        <w:rPr>
          <w:rFonts w:hint="eastAsia" w:ascii="方正仿宋简体" w:hAnsi="方正仿宋简体" w:eastAsia="方正仿宋简体" w:cs="方正仿宋简体"/>
          <w:color w:val="auto"/>
          <w:sz w:val="32"/>
          <w:szCs w:val="32"/>
          <w:lang w:val="en-US" w:eastAsia="zh-CN"/>
        </w:rPr>
        <w:t>检查力量薄弱，商务领域开展</w:t>
      </w:r>
      <w:r>
        <w:rPr>
          <w:rFonts w:hint="default" w:ascii="方正仿宋简体" w:hAnsi="方正仿宋简体" w:eastAsia="方正仿宋简体" w:cs="方正仿宋简体"/>
          <w:color w:val="auto"/>
          <w:sz w:val="32"/>
          <w:szCs w:val="32"/>
          <w:lang w:eastAsia="zh-CN"/>
        </w:rPr>
        <w:t>燃气安全、成品油专项检查</w:t>
      </w:r>
      <w:r>
        <w:rPr>
          <w:rFonts w:hint="eastAsia" w:ascii="方正仿宋简体" w:hAnsi="方正仿宋简体" w:eastAsia="方正仿宋简体" w:cs="方正仿宋简体"/>
          <w:color w:val="auto"/>
          <w:sz w:val="32"/>
          <w:szCs w:val="32"/>
          <w:lang w:val="en-US" w:eastAsia="zh-CN"/>
        </w:rPr>
        <w:t>专业人才短缺，面对新型业态（如跨境电商、数字经济）监管时存在能力短板。</w:t>
      </w:r>
    </w:p>
    <w:p w14:paraId="67D425D0">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left"/>
        <w:textAlignment w:val="auto"/>
        <w:rPr>
          <w:rFonts w:hint="eastAsia"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四、</w:t>
      </w:r>
      <w:r>
        <w:rPr>
          <w:rFonts w:hint="default" w:ascii="Times New Roman" w:hAnsi="Times New Roman" w:eastAsia="方正黑体简体" w:cs="Times New Roman"/>
          <w:color w:val="auto"/>
          <w:kern w:val="2"/>
          <w:sz w:val="32"/>
          <w:szCs w:val="32"/>
          <w:lang w:val="en-US" w:eastAsia="zh-CN" w:bidi="ar-SA"/>
        </w:rPr>
        <w:t>2026</w:t>
      </w:r>
      <w:r>
        <w:rPr>
          <w:rFonts w:hint="eastAsia" w:ascii="方正黑体简体" w:hAnsi="方正黑体简体" w:eastAsia="方正黑体简体" w:cs="方正黑体简体"/>
          <w:color w:val="auto"/>
          <w:kern w:val="2"/>
          <w:sz w:val="32"/>
          <w:szCs w:val="32"/>
          <w:lang w:val="en-US" w:eastAsia="zh-CN" w:bidi="ar-SA"/>
        </w:rPr>
        <w:t>年法治政府建设工作计划</w:t>
      </w:r>
    </w:p>
    <w:p w14:paraId="575B7921">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（一）加强组织领导，落实好“一把手责任制”。</w:t>
      </w:r>
      <w:r>
        <w:rPr>
          <w:rFonts w:hint="eastAsia" w:ascii="方正仿宋简体" w:hAnsi="方正仿宋简体" w:eastAsia="方正仿宋简体" w:cs="方正仿宋简体"/>
          <w:color w:val="auto"/>
          <w:sz w:val="32"/>
          <w:szCs w:val="32"/>
          <w:lang w:val="en-US" w:eastAsia="zh-CN"/>
        </w:rPr>
        <w:t>进一步落实法治政府建设普法责任制，切实发挥主要负责同志履行法治建设第一责任人带头示范作用，引导全局人员进一步提升学法用法守法的思想认识，推进法治政府建设工作。</w:t>
      </w:r>
    </w:p>
    <w:p w14:paraId="4B0355A4">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（二）优化工作机制，创新法治教育理念和方法。</w:t>
      </w:r>
      <w:r>
        <w:rPr>
          <w:rFonts w:hint="eastAsia" w:ascii="方正仿宋简体" w:hAnsi="方正仿宋简体" w:eastAsia="方正仿宋简体" w:cs="方正仿宋简体"/>
          <w:color w:val="auto"/>
          <w:sz w:val="32"/>
          <w:szCs w:val="32"/>
          <w:lang w:val="en-US" w:eastAsia="zh-CN"/>
        </w:rPr>
        <w:t>拓展法治宣传平台，创新宣传学习方式方法。把普法宣传教育融入工作、学习、培训中，确保法治学习教育与日常工作相互渗透，相互融合。加强典型宣传和经验交流，通过宣传干部职工遵纪守法的先进事迹和其他部门普法工作的典型经验，在全局积极营造学法、用法、守法的良好氛围。</w:t>
      </w:r>
    </w:p>
    <w:p w14:paraId="679825F2">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（三）结合业务加强宣传，营造良好法治化营商环境。</w:t>
      </w:r>
      <w:r>
        <w:rPr>
          <w:rFonts w:hint="eastAsia" w:ascii="方正仿宋简体" w:hAnsi="方正仿宋简体" w:eastAsia="方正仿宋简体" w:cs="方正仿宋简体"/>
          <w:color w:val="auto"/>
          <w:sz w:val="32"/>
          <w:szCs w:val="32"/>
          <w:lang w:val="en-US" w:eastAsia="zh-CN"/>
        </w:rPr>
        <w:t>重点抓好经信、商务等领域有关法律规章和规范性文件的宣传贯彻工作，结合招商引资、企业服务、产业扶持等工作，开展多渠道多形式的政策宣讲、普法宣传活动，支持和保护民营企业发展，为嘉黎县推进民营企业高质量发展提供良好法治环境。</w:t>
      </w:r>
    </w:p>
    <w:p w14:paraId="48CB807F">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right"/>
        <w:textAlignment w:val="auto"/>
        <w:rPr>
          <w:rFonts w:hint="eastAsia" w:ascii="方正仿宋简体" w:hAnsi="方正仿宋简体" w:eastAsia="方正仿宋简体" w:cs="方正仿宋简体"/>
          <w:color w:val="auto"/>
          <w:sz w:val="32"/>
          <w:szCs w:val="32"/>
          <w:lang w:val="en-US" w:eastAsia="zh-CN"/>
        </w:rPr>
      </w:pPr>
    </w:p>
    <w:p w14:paraId="0E56152D">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jc w:val="right"/>
        <w:textAlignment w:val="auto"/>
        <w:rPr>
          <w:rFonts w:hint="eastAsia" w:ascii="方正仿宋简体" w:hAnsi="方正仿宋简体" w:eastAsia="方正仿宋简体" w:cs="方正仿宋简体"/>
          <w:color w:val="auto"/>
          <w:sz w:val="32"/>
          <w:szCs w:val="32"/>
          <w:lang w:val="en-US" w:eastAsia="zh-CN"/>
        </w:rPr>
      </w:pPr>
    </w:p>
    <w:p w14:paraId="05C908A8">
      <w:pPr>
        <w:keepNext w:val="0"/>
        <w:keepLines w:val="0"/>
        <w:pageBreakBefore w:val="0"/>
        <w:widowControl w:val="0"/>
        <w:kinsoku/>
        <w:wordWrap/>
        <w:overflowPunct/>
        <w:topLinePunct w:val="0"/>
        <w:autoSpaceDE/>
        <w:autoSpaceDN/>
        <w:bidi w:val="0"/>
        <w:adjustRightInd/>
        <w:snapToGrid/>
        <w:spacing w:afterAutospacing="0" w:line="576" w:lineRule="exact"/>
        <w:jc w:val="both"/>
        <w:textAlignment w:val="auto"/>
        <w:rPr>
          <w:rFonts w:hint="eastAsia" w:ascii="方正仿宋简体" w:hAnsi="方正仿宋简体" w:eastAsia="方正仿宋简体" w:cs="方正仿宋简体"/>
          <w:color w:val="auto"/>
          <w:sz w:val="32"/>
          <w:szCs w:val="32"/>
          <w:lang w:val="en-US" w:eastAsia="zh-CN"/>
        </w:rPr>
      </w:pPr>
    </w:p>
    <w:p w14:paraId="01B3C6D6">
      <w:pPr>
        <w:keepNext w:val="0"/>
        <w:keepLines w:val="0"/>
        <w:pageBreakBefore w:val="0"/>
        <w:widowControl w:val="0"/>
        <w:kinsoku/>
        <w:wordWrap w:val="0"/>
        <w:overflowPunct/>
        <w:topLinePunct w:val="0"/>
        <w:autoSpaceDE/>
        <w:autoSpaceDN/>
        <w:bidi w:val="0"/>
        <w:adjustRightInd/>
        <w:snapToGrid/>
        <w:spacing w:afterAutospacing="0" w:line="576" w:lineRule="exact"/>
        <w:ind w:firstLine="640" w:firstLineChars="200"/>
        <w:jc w:val="righ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嘉黎县经信商务局     </w:t>
      </w:r>
    </w:p>
    <w:p w14:paraId="12C1A1CE">
      <w:pPr>
        <w:keepNext w:val="0"/>
        <w:keepLines w:val="0"/>
        <w:pageBreakBefore w:val="0"/>
        <w:widowControl w:val="0"/>
        <w:kinsoku/>
        <w:wordWrap w:val="0"/>
        <w:overflowPunct/>
        <w:topLinePunct w:val="0"/>
        <w:autoSpaceDE/>
        <w:autoSpaceDN/>
        <w:bidi w:val="0"/>
        <w:adjustRightInd/>
        <w:snapToGrid/>
        <w:spacing w:afterAutospacing="0" w:line="576" w:lineRule="exact"/>
        <w:ind w:firstLine="640" w:firstLineChars="200"/>
        <w:jc w:val="righ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2026年1月</w:t>
      </w:r>
      <w:r>
        <w:rPr>
          <w:rFonts w:hint="eastAsia" w:ascii="Times New Roman" w:hAnsi="Times New Roman" w:eastAsia="方正仿宋简体" w:cs="Times New Roman"/>
          <w:color w:val="auto"/>
          <w:sz w:val="32"/>
          <w:szCs w:val="32"/>
          <w:lang w:val="en-US" w:eastAsia="zh-CN"/>
        </w:rPr>
        <w:t>21</w:t>
      </w:r>
      <w:r>
        <w:rPr>
          <w:rFonts w:hint="default" w:ascii="Times New Roman" w:hAnsi="Times New Roman" w:eastAsia="方正仿宋简体" w:cs="Times New Roman"/>
          <w:color w:val="auto"/>
          <w:sz w:val="32"/>
          <w:szCs w:val="32"/>
          <w:lang w:val="en-US" w:eastAsia="zh-CN"/>
        </w:rPr>
        <w:t xml:space="preserve">日  </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lang w:val="en-US" w:eastAsia="zh-CN"/>
        </w:rPr>
        <w:t xml:space="preserve"> </w:t>
      </w:r>
    </w:p>
    <w:p w14:paraId="0A90AE5E">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jc w:val="both"/>
        <w:textAlignment w:val="auto"/>
        <w:rPr>
          <w:rFonts w:hint="eastAsia" w:ascii="方正黑体简体" w:hAnsi="方正黑体简体" w:eastAsia="方正黑体简体" w:cs="方正黑体简体"/>
          <w:b w:val="0"/>
          <w:bCs w:val="0"/>
          <w:color w:val="auto"/>
          <w:w w:val="100"/>
          <w:sz w:val="52"/>
          <w:szCs w:val="52"/>
          <w:lang w:val="en-US" w:eastAsia="zh-CN"/>
        </w:rPr>
      </w:pPr>
    </w:p>
    <w:p w14:paraId="33E86FD9">
      <w:pPr>
        <w:keepNext w:val="0"/>
        <w:keepLines w:val="0"/>
        <w:pageBreakBefore w:val="0"/>
        <w:widowControl w:val="0"/>
        <w:kinsoku/>
        <w:wordWrap w:val="0"/>
        <w:overflowPunct/>
        <w:topLinePunct w:val="0"/>
        <w:autoSpaceDE/>
        <w:autoSpaceDN/>
        <w:bidi w:val="0"/>
        <w:adjustRightInd/>
        <w:snapToGrid/>
        <w:spacing w:afterAutospacing="0" w:line="576" w:lineRule="exact"/>
        <w:ind w:firstLine="640" w:firstLineChars="200"/>
        <w:jc w:val="both"/>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p>
    <w:p w14:paraId="361F75A6">
      <w:pPr>
        <w:rPr>
          <w:color w:val="auto"/>
        </w:rPr>
      </w:pPr>
    </w:p>
    <w:sectPr>
      <w:footerReference r:id="rId3" w:type="default"/>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BZDMT">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43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7E67D">
                          <w:pPr>
                            <w:pStyle w:val="2"/>
                            <w:rPr>
                              <w:rFonts w:hint="eastAsia" w:ascii="宋体" w:hAnsi="宋体" w:eastAsia="宋体" w:cs="宋体"/>
                              <w:color w:val="FF0000"/>
                              <w:sz w:val="28"/>
                              <w:szCs w:val="44"/>
                              <w:lang w:eastAsia="zh-CN"/>
                            </w:rPr>
                          </w:pPr>
                          <w:r>
                            <w:rPr>
                              <w:rFonts w:hint="eastAsia" w:ascii="宋体" w:hAnsi="宋体" w:eastAsia="宋体" w:cs="宋体"/>
                              <w:color w:val="FF0000"/>
                              <w:sz w:val="28"/>
                              <w:szCs w:val="44"/>
                              <w:lang w:eastAsia="zh-CN"/>
                            </w:rPr>
                            <w:t>—</w:t>
                          </w:r>
                          <w:r>
                            <w:rPr>
                              <w:rFonts w:hint="eastAsia" w:ascii="宋体" w:hAnsi="宋体" w:eastAsia="宋体" w:cs="宋体"/>
                              <w:color w:val="FF0000"/>
                              <w:sz w:val="28"/>
                              <w:szCs w:val="44"/>
                              <w:lang w:val="en-US" w:eastAsia="zh-CN"/>
                            </w:rPr>
                            <w:t xml:space="preserve"> </w:t>
                          </w:r>
                          <w:r>
                            <w:rPr>
                              <w:rFonts w:hint="eastAsia" w:ascii="宋体" w:hAnsi="宋体" w:eastAsia="宋体" w:cs="宋体"/>
                              <w:color w:val="FF0000"/>
                              <w:sz w:val="28"/>
                              <w:szCs w:val="44"/>
                            </w:rPr>
                            <w:fldChar w:fldCharType="begin"/>
                          </w:r>
                          <w:r>
                            <w:rPr>
                              <w:rFonts w:hint="eastAsia" w:ascii="宋体" w:hAnsi="宋体" w:eastAsia="宋体" w:cs="宋体"/>
                              <w:color w:val="FF0000"/>
                              <w:sz w:val="28"/>
                              <w:szCs w:val="44"/>
                            </w:rPr>
                            <w:instrText xml:space="preserve"> PAGE  \* MERGEFORMAT </w:instrText>
                          </w:r>
                          <w:r>
                            <w:rPr>
                              <w:rFonts w:hint="eastAsia" w:ascii="宋体" w:hAnsi="宋体" w:eastAsia="宋体" w:cs="宋体"/>
                              <w:color w:val="FF0000"/>
                              <w:sz w:val="28"/>
                              <w:szCs w:val="44"/>
                            </w:rPr>
                            <w:fldChar w:fldCharType="separate"/>
                          </w:r>
                          <w:r>
                            <w:rPr>
                              <w:rFonts w:hint="eastAsia" w:ascii="宋体" w:hAnsi="宋体" w:eastAsia="宋体" w:cs="宋体"/>
                              <w:color w:val="FF0000"/>
                              <w:sz w:val="28"/>
                              <w:szCs w:val="44"/>
                            </w:rPr>
                            <w:t>1</w:t>
                          </w:r>
                          <w:r>
                            <w:rPr>
                              <w:rFonts w:hint="eastAsia" w:ascii="宋体" w:hAnsi="宋体" w:eastAsia="宋体" w:cs="宋体"/>
                              <w:color w:val="FF0000"/>
                              <w:sz w:val="28"/>
                              <w:szCs w:val="44"/>
                            </w:rPr>
                            <w:fldChar w:fldCharType="end"/>
                          </w:r>
                          <w:r>
                            <w:rPr>
                              <w:rFonts w:hint="eastAsia" w:ascii="宋体" w:hAnsi="宋体" w:eastAsia="宋体" w:cs="宋体"/>
                              <w:color w:val="FF0000"/>
                              <w:sz w:val="28"/>
                              <w:szCs w:val="44"/>
                              <w:lang w:val="en-US" w:eastAsia="zh-CN"/>
                            </w:rPr>
                            <w:t xml:space="preserve"> </w:t>
                          </w:r>
                          <w:r>
                            <w:rPr>
                              <w:rFonts w:hint="eastAsia" w:ascii="宋体" w:hAnsi="宋体" w:eastAsia="宋体" w:cs="宋体"/>
                              <w:color w:val="FF0000"/>
                              <w:sz w:val="28"/>
                              <w:szCs w:val="4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167E67D">
                    <w:pPr>
                      <w:pStyle w:val="2"/>
                      <w:rPr>
                        <w:rFonts w:hint="eastAsia" w:ascii="宋体" w:hAnsi="宋体" w:eastAsia="宋体" w:cs="宋体"/>
                        <w:color w:val="FF0000"/>
                        <w:sz w:val="28"/>
                        <w:szCs w:val="44"/>
                        <w:lang w:eastAsia="zh-CN"/>
                      </w:rPr>
                    </w:pPr>
                    <w:r>
                      <w:rPr>
                        <w:rFonts w:hint="eastAsia" w:ascii="宋体" w:hAnsi="宋体" w:eastAsia="宋体" w:cs="宋体"/>
                        <w:color w:val="FF0000"/>
                        <w:sz w:val="28"/>
                        <w:szCs w:val="44"/>
                        <w:lang w:eastAsia="zh-CN"/>
                      </w:rPr>
                      <w:t>—</w:t>
                    </w:r>
                    <w:r>
                      <w:rPr>
                        <w:rFonts w:hint="eastAsia" w:ascii="宋体" w:hAnsi="宋体" w:eastAsia="宋体" w:cs="宋体"/>
                        <w:color w:val="FF0000"/>
                        <w:sz w:val="28"/>
                        <w:szCs w:val="44"/>
                        <w:lang w:val="en-US" w:eastAsia="zh-CN"/>
                      </w:rPr>
                      <w:t xml:space="preserve"> </w:t>
                    </w:r>
                    <w:r>
                      <w:rPr>
                        <w:rFonts w:hint="eastAsia" w:ascii="宋体" w:hAnsi="宋体" w:eastAsia="宋体" w:cs="宋体"/>
                        <w:color w:val="FF0000"/>
                        <w:sz w:val="28"/>
                        <w:szCs w:val="44"/>
                      </w:rPr>
                      <w:fldChar w:fldCharType="begin"/>
                    </w:r>
                    <w:r>
                      <w:rPr>
                        <w:rFonts w:hint="eastAsia" w:ascii="宋体" w:hAnsi="宋体" w:eastAsia="宋体" w:cs="宋体"/>
                        <w:color w:val="FF0000"/>
                        <w:sz w:val="28"/>
                        <w:szCs w:val="44"/>
                      </w:rPr>
                      <w:instrText xml:space="preserve"> PAGE  \* MERGEFORMAT </w:instrText>
                    </w:r>
                    <w:r>
                      <w:rPr>
                        <w:rFonts w:hint="eastAsia" w:ascii="宋体" w:hAnsi="宋体" w:eastAsia="宋体" w:cs="宋体"/>
                        <w:color w:val="FF0000"/>
                        <w:sz w:val="28"/>
                        <w:szCs w:val="44"/>
                      </w:rPr>
                      <w:fldChar w:fldCharType="separate"/>
                    </w:r>
                    <w:r>
                      <w:rPr>
                        <w:rFonts w:hint="eastAsia" w:ascii="宋体" w:hAnsi="宋体" w:eastAsia="宋体" w:cs="宋体"/>
                        <w:color w:val="FF0000"/>
                        <w:sz w:val="28"/>
                        <w:szCs w:val="44"/>
                      </w:rPr>
                      <w:t>1</w:t>
                    </w:r>
                    <w:r>
                      <w:rPr>
                        <w:rFonts w:hint="eastAsia" w:ascii="宋体" w:hAnsi="宋体" w:eastAsia="宋体" w:cs="宋体"/>
                        <w:color w:val="FF0000"/>
                        <w:sz w:val="28"/>
                        <w:szCs w:val="44"/>
                      </w:rPr>
                      <w:fldChar w:fldCharType="end"/>
                    </w:r>
                    <w:r>
                      <w:rPr>
                        <w:rFonts w:hint="eastAsia" w:ascii="宋体" w:hAnsi="宋体" w:eastAsia="宋体" w:cs="宋体"/>
                        <w:color w:val="FF0000"/>
                        <w:sz w:val="28"/>
                        <w:szCs w:val="44"/>
                        <w:lang w:val="en-US" w:eastAsia="zh-CN"/>
                      </w:rPr>
                      <w:t xml:space="preserve"> </w:t>
                    </w:r>
                    <w:r>
                      <w:rPr>
                        <w:rFonts w:hint="eastAsia" w:ascii="宋体" w:hAnsi="宋体" w:eastAsia="宋体" w:cs="宋体"/>
                        <w:color w:val="FF0000"/>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7055F"/>
    <w:rsid w:val="6173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2026-01-20T09:53:00Z</dcterms:created>
  <dc:creator>XSJ101</dc:creator>
  <cp:lastModifiedBy>XSJ101</cp:lastModifiedBy>
  <dcterms:modified xsi:type="dcterms:W3CDTF">2026-01-21T04:39:50Z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AB0EBE91A2E347B99A5D5913F89F8E1E_12</vt:lpwstr>
  </property>
</Properties>
</file>