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7F12D">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262626" w:themeColor="text1" w:themeTint="D9"/>
          <w:sz w:val="44"/>
          <w:szCs w:val="44"/>
          <w:lang w:val="en-US" w:eastAsia="zh-CN"/>
          <w14:textFill>
            <w14:solidFill>
              <w14:schemeClr w14:val="tx1">
                <w14:lumMod w14:val="85000"/>
                <w14:lumOff w14:val="15000"/>
              </w14:schemeClr>
            </w14:solidFill>
          </w14:textFill>
        </w:rPr>
      </w:pPr>
      <w:r>
        <w:rPr>
          <w:rFonts w:hint="eastAsia" w:ascii="方正小标宋简体" w:hAnsi="方正小标宋简体" w:eastAsia="方正小标宋简体" w:cs="方正小标宋简体"/>
          <w:color w:val="262626" w:themeColor="text1" w:themeTint="D9"/>
          <w:sz w:val="44"/>
          <w:szCs w:val="44"/>
          <w:lang w:val="en-US" w:eastAsia="zh-CN"/>
          <w14:textFill>
            <w14:solidFill>
              <w14:schemeClr w14:val="tx1">
                <w14:lumMod w14:val="85000"/>
                <w14:lumOff w14:val="15000"/>
              </w14:schemeClr>
            </w14:solidFill>
          </w14:textFill>
        </w:rPr>
        <w:t>嘉黎县信访局</w:t>
      </w:r>
      <w:r>
        <w:rPr>
          <w:rFonts w:hint="default" w:ascii="Times New Roman" w:hAnsi="Times New Roman" w:eastAsia="方正小标宋简体" w:cs="Times New Roman"/>
          <w:color w:val="262626" w:themeColor="text1" w:themeTint="D9"/>
          <w:sz w:val="44"/>
          <w:szCs w:val="44"/>
          <w:lang w:val="en-US" w:eastAsia="zh-CN"/>
          <w14:textFill>
            <w14:solidFill>
              <w14:schemeClr w14:val="tx1">
                <w14:lumMod w14:val="85000"/>
                <w14:lumOff w14:val="15000"/>
              </w14:schemeClr>
            </w14:solidFill>
          </w14:textFill>
        </w:rPr>
        <w:t>2025</w:t>
      </w:r>
      <w:r>
        <w:rPr>
          <w:rFonts w:hint="eastAsia" w:ascii="方正小标宋简体" w:hAnsi="方正小标宋简体" w:eastAsia="方正小标宋简体" w:cs="方正小标宋简体"/>
          <w:color w:val="262626" w:themeColor="text1" w:themeTint="D9"/>
          <w:sz w:val="44"/>
          <w:szCs w:val="44"/>
          <w:lang w:val="en-US" w:eastAsia="zh-CN"/>
          <w14:textFill>
            <w14:solidFill>
              <w14:schemeClr w14:val="tx1">
                <w14:lumMod w14:val="85000"/>
                <w14:lumOff w14:val="15000"/>
              </w14:schemeClr>
            </w14:solidFill>
          </w14:textFill>
        </w:rPr>
        <w:t>年法治政府建设年度报告</w:t>
      </w:r>
    </w:p>
    <w:p w14:paraId="3E3B05DB">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default" w:ascii="方正小标宋简体" w:hAnsi="方正小标宋简体" w:eastAsia="方正小标宋简体" w:cs="方正小标宋简体"/>
          <w:color w:val="262626" w:themeColor="text1" w:themeTint="D9"/>
          <w:sz w:val="44"/>
          <w:szCs w:val="44"/>
          <w:lang w:val="en-US" w:eastAsia="zh-CN"/>
          <w14:textFill>
            <w14:solidFill>
              <w14:schemeClr w14:val="tx1">
                <w14:lumMod w14:val="85000"/>
                <w14:lumOff w14:val="15000"/>
              </w14:schemeClr>
            </w14:solidFill>
          </w14:textFill>
        </w:rPr>
      </w:pPr>
    </w:p>
    <w:p w14:paraId="48886E86">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Times New Roman" w:hAnsi="Times New Roman" w:eastAsia="方正仿宋简体" w:cs="Times New Roman"/>
          <w:sz w:val="32"/>
          <w:szCs w:val="32"/>
          <w:u w:val="none"/>
          <w:lang w:val="en-US" w:eastAsia="zh-CN"/>
        </w:rPr>
      </w:pPr>
      <w:r>
        <w:rPr>
          <w:rFonts w:hint="default" w:ascii="Times New Roman" w:hAnsi="Times New Roman" w:eastAsia="方正仿宋简体" w:cs="Times New Roman"/>
          <w:sz w:val="32"/>
          <w:szCs w:val="32"/>
          <w:u w:val="none"/>
          <w:lang w:val="en-US" w:eastAsia="zh-CN"/>
        </w:rPr>
        <w:t>2025</w:t>
      </w:r>
      <w:r>
        <w:rPr>
          <w:rFonts w:hint="eastAsia" w:ascii="Times New Roman" w:hAnsi="Times New Roman" w:eastAsia="方正仿宋简体" w:cs="Times New Roman"/>
          <w:sz w:val="32"/>
          <w:szCs w:val="32"/>
          <w:u w:val="none"/>
          <w:lang w:val="en-US" w:eastAsia="zh-CN"/>
        </w:rPr>
        <w:t>年，在上级党委、政府的坚强领导下，我局深入学习贯彻党的二十大和二十届历次全会精神、习近平法治思想、习近平总书记关于加强和改进人民信访工作的重要思想及关于西藏工作的重要指示精神，全面贯彻落实《信访工作条例》和法治政府建设各项部署要求，锚定“为民解难、为党分忧”政治责任，以信访工作法治化为核心，依法维护群众合法权益，为社会和谐稳定筑牢法治根基。结合工作实际，现将本年度法治政府建设情况报告如下：</w:t>
      </w:r>
    </w:p>
    <w:p w14:paraId="5A9778A9">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一、</w:t>
      </w:r>
      <w:r>
        <w:rPr>
          <w:rFonts w:hint="default" w:ascii="Times New Roman" w:hAnsi="Times New Roman" w:eastAsia="方正黑体简体" w:cs="Times New Roman"/>
          <w:sz w:val="32"/>
          <w:szCs w:val="32"/>
          <w:u w:val="none"/>
          <w:lang w:val="en-US" w:eastAsia="zh-CN"/>
        </w:rPr>
        <w:t>2025</w:t>
      </w:r>
      <w:r>
        <w:rPr>
          <w:rFonts w:hint="eastAsia" w:ascii="方正黑体简体" w:hAnsi="方正黑体简体" w:eastAsia="方正黑体简体" w:cs="方正黑体简体"/>
          <w:sz w:val="32"/>
          <w:szCs w:val="32"/>
          <w:u w:val="none"/>
          <w:lang w:val="en-US" w:eastAsia="zh-CN"/>
        </w:rPr>
        <w:t>年法治政府建设工作开展情况</w:t>
      </w:r>
    </w:p>
    <w:p w14:paraId="104F75BD">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32" w:firstLineChars="200"/>
        <w:textAlignment w:val="auto"/>
        <w:rPr>
          <w:rFonts w:hint="eastAsia" w:ascii="Times New Roman" w:hAnsi="Times New Roman" w:eastAsia="方正仿宋简体" w:cs="Times New Roman"/>
          <w:sz w:val="32"/>
          <w:szCs w:val="32"/>
          <w:u w:val="none"/>
          <w:lang w:val="en-US" w:eastAsia="zh-CN"/>
        </w:rPr>
      </w:pPr>
      <w:r>
        <w:rPr>
          <w:rFonts w:hint="eastAsia" w:ascii="方正楷体简体" w:hAnsi="方正楷体简体" w:eastAsia="方正楷体简体" w:cs="方正楷体简体"/>
          <w:sz w:val="32"/>
          <w:szCs w:val="32"/>
          <w:u w:val="none"/>
          <w:lang w:val="en-US" w:eastAsia="zh-CN"/>
        </w:rPr>
        <w:t>强化政治引领，夯实法治建设基础。</w:t>
      </w:r>
      <w:r>
        <w:rPr>
          <w:rFonts w:hint="eastAsia" w:ascii="Times New Roman" w:hAnsi="Times New Roman" w:eastAsia="方正仿宋简体" w:cs="Times New Roman"/>
          <w:b/>
          <w:bCs/>
          <w:sz w:val="32"/>
          <w:szCs w:val="32"/>
          <w:u w:val="none"/>
          <w:lang w:val="en-US" w:eastAsia="zh-CN"/>
        </w:rPr>
        <w:t>一是</w:t>
      </w:r>
      <w:r>
        <w:rPr>
          <w:rFonts w:hint="eastAsia" w:ascii="Times New Roman" w:hAnsi="Times New Roman" w:eastAsia="方正仿宋简体" w:cs="Times New Roman"/>
          <w:sz w:val="32"/>
          <w:szCs w:val="32"/>
          <w:u w:val="none"/>
          <w:lang w:val="en-US" w:eastAsia="zh-CN"/>
        </w:rPr>
        <w:t>筑牢思想根基。将习近平法治思想、《习近平关于基层治理论述摘编》《中华人民共和国宪法》《中华人民共和国民法典》《信访工作条例》等作为单位支部学习“第一议题”和干部教育培训核心内容，通过案例研讨、政策解读等形式，全年组织集中学习</w:t>
      </w:r>
      <w:r>
        <w:rPr>
          <w:rFonts w:hint="default" w:ascii="Times New Roman" w:hAnsi="Times New Roman" w:eastAsia="方正仿宋简体" w:cs="Times New Roman"/>
          <w:sz w:val="32"/>
          <w:szCs w:val="32"/>
          <w:u w:val="none"/>
          <w:lang w:val="en-US" w:eastAsia="zh-CN"/>
        </w:rPr>
        <w:t>20</w:t>
      </w:r>
      <w:r>
        <w:rPr>
          <w:rFonts w:hint="eastAsia" w:ascii="Times New Roman" w:hAnsi="Times New Roman" w:eastAsia="方正仿宋简体" w:cs="Times New Roman"/>
          <w:sz w:val="32"/>
          <w:szCs w:val="32"/>
          <w:u w:val="none"/>
          <w:lang w:val="en-US" w:eastAsia="zh-CN"/>
        </w:rPr>
        <w:t>余场次，实现干部学法全覆盖，推动法治思维和法治理念入脑入心，切实提升运用法治方式处理信访问题的能力。</w:t>
      </w:r>
      <w:r>
        <w:rPr>
          <w:rFonts w:hint="eastAsia" w:ascii="Times New Roman" w:hAnsi="Times New Roman" w:eastAsia="方正仿宋简体" w:cs="Times New Roman"/>
          <w:b/>
          <w:bCs/>
          <w:sz w:val="32"/>
          <w:szCs w:val="32"/>
          <w:u w:val="none"/>
          <w:lang w:val="en-US" w:eastAsia="zh-CN"/>
        </w:rPr>
        <w:t>二是</w:t>
      </w:r>
      <w:r>
        <w:rPr>
          <w:rFonts w:hint="eastAsia" w:ascii="Times New Roman" w:hAnsi="Times New Roman" w:eastAsia="方正仿宋简体" w:cs="Times New Roman"/>
          <w:sz w:val="32"/>
          <w:szCs w:val="32"/>
          <w:u w:val="none"/>
          <w:lang w:val="en-US" w:eastAsia="zh-CN"/>
        </w:rPr>
        <w:t>提升履职能力。积极组织干部参加上级业务培训、“岗位大练兵”等活动，聚焦信访接待、事项办理、矛盾化解等核心业务，以学促干，着力打造对党忠诚可靠、恪守为民之责、善做群众工作的高素质专业化信访队伍，切实增强党员干部依法履职、担当作为的实战能力 。</w:t>
      </w:r>
    </w:p>
    <w:p w14:paraId="7E7A0C9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32" w:firstLineChars="200"/>
        <w:textAlignment w:val="auto"/>
        <w:rPr>
          <w:rFonts w:hint="eastAsia" w:ascii="Times New Roman" w:hAnsi="Times New Roman" w:eastAsia="方正仿宋简体" w:cs="Times New Roman"/>
          <w:sz w:val="32"/>
          <w:szCs w:val="32"/>
          <w:u w:val="none"/>
          <w:lang w:val="en-US" w:eastAsia="zh-CN"/>
        </w:rPr>
      </w:pPr>
      <w:r>
        <w:rPr>
          <w:rFonts w:hint="eastAsia" w:ascii="方正楷体简体" w:hAnsi="方正楷体简体" w:eastAsia="方正楷体简体" w:cs="方正楷体简体"/>
          <w:sz w:val="32"/>
          <w:szCs w:val="32"/>
          <w:u w:val="none"/>
          <w:lang w:val="en-US" w:eastAsia="zh-CN"/>
        </w:rPr>
        <w:t>（二）聚焦核心任务，推进信访工作法治化建设。</w:t>
      </w:r>
      <w:r>
        <w:rPr>
          <w:rFonts w:hint="eastAsia" w:ascii="Times New Roman" w:hAnsi="Times New Roman" w:eastAsia="方正仿宋简体" w:cs="Times New Roman"/>
          <w:b/>
          <w:bCs/>
          <w:sz w:val="32"/>
          <w:szCs w:val="32"/>
          <w:u w:val="none"/>
          <w:lang w:val="en-US" w:eastAsia="zh-CN"/>
        </w:rPr>
        <w:t>一是</w:t>
      </w:r>
      <w:r>
        <w:rPr>
          <w:rFonts w:hint="eastAsia" w:ascii="Times New Roman" w:hAnsi="Times New Roman" w:eastAsia="方正仿宋简体" w:cs="Times New Roman"/>
          <w:sz w:val="32"/>
          <w:szCs w:val="32"/>
          <w:u w:val="none"/>
          <w:lang w:val="en-US" w:eastAsia="zh-CN"/>
        </w:rPr>
        <w:t>预防法治化，在全县范围内开展大排查</w:t>
      </w:r>
      <w:r>
        <w:rPr>
          <w:rFonts w:hint="default" w:ascii="Times New Roman" w:hAnsi="Times New Roman" w:eastAsia="方正仿宋简体" w:cs="Times New Roman"/>
          <w:sz w:val="32"/>
          <w:szCs w:val="32"/>
          <w:u w:val="none"/>
          <w:lang w:val="en-US" w:eastAsia="zh-CN"/>
        </w:rPr>
        <w:t>79</w:t>
      </w:r>
      <w:r>
        <w:rPr>
          <w:rFonts w:hint="eastAsia" w:ascii="Times New Roman" w:hAnsi="Times New Roman" w:eastAsia="方正仿宋简体" w:cs="Times New Roman"/>
          <w:sz w:val="32"/>
          <w:szCs w:val="32"/>
          <w:u w:val="none"/>
          <w:lang w:val="en-US" w:eastAsia="zh-CN"/>
        </w:rPr>
        <w:t>次，信访领域“双拖欠”纠纷隐患排查登记</w:t>
      </w:r>
      <w:r>
        <w:rPr>
          <w:rFonts w:hint="default" w:ascii="Times New Roman" w:hAnsi="Times New Roman" w:eastAsia="方正仿宋简体" w:cs="Times New Roman"/>
          <w:sz w:val="32"/>
          <w:szCs w:val="32"/>
          <w:u w:val="none"/>
          <w:lang w:val="en-US" w:eastAsia="zh-CN"/>
        </w:rPr>
        <w:t>33</w:t>
      </w:r>
      <w:r>
        <w:rPr>
          <w:rFonts w:hint="eastAsia" w:ascii="Times New Roman" w:hAnsi="Times New Roman" w:eastAsia="方正仿宋简体" w:cs="Times New Roman"/>
          <w:sz w:val="32"/>
          <w:szCs w:val="32"/>
          <w:u w:val="none"/>
          <w:lang w:val="en-US" w:eastAsia="zh-CN"/>
        </w:rPr>
        <w:t>批涉及</w:t>
      </w:r>
      <w:r>
        <w:rPr>
          <w:rFonts w:hint="default" w:ascii="Times New Roman" w:hAnsi="Times New Roman" w:eastAsia="方正仿宋简体" w:cs="Times New Roman"/>
          <w:sz w:val="32"/>
          <w:szCs w:val="32"/>
          <w:u w:val="none"/>
          <w:lang w:val="en-US" w:eastAsia="zh-CN"/>
        </w:rPr>
        <w:t>50</w:t>
      </w:r>
      <w:r>
        <w:rPr>
          <w:rFonts w:hint="eastAsia" w:ascii="Times New Roman" w:hAnsi="Times New Roman" w:eastAsia="方正仿宋简体" w:cs="Times New Roman"/>
          <w:sz w:val="32"/>
          <w:szCs w:val="32"/>
          <w:u w:val="none"/>
          <w:lang w:val="en-US" w:eastAsia="zh-CN"/>
        </w:rPr>
        <w:t>人次、涉及金额</w:t>
      </w:r>
      <w:r>
        <w:rPr>
          <w:rFonts w:hint="default" w:ascii="Times New Roman" w:hAnsi="Times New Roman" w:eastAsia="方正仿宋简体" w:cs="Times New Roman"/>
          <w:sz w:val="32"/>
          <w:szCs w:val="32"/>
          <w:u w:val="none"/>
          <w:lang w:val="en-US" w:eastAsia="zh-CN"/>
        </w:rPr>
        <w:t>163</w:t>
      </w:r>
      <w:r>
        <w:rPr>
          <w:rFonts w:hint="eastAsia" w:ascii="Times New Roman" w:hAnsi="Times New Roman" w:eastAsia="方正仿宋简体" w:cs="Times New Roman"/>
          <w:sz w:val="32"/>
          <w:szCs w:val="32"/>
          <w:u w:val="none"/>
          <w:lang w:val="en-US" w:eastAsia="zh-CN"/>
        </w:rPr>
        <w:t>.</w:t>
      </w:r>
      <w:r>
        <w:rPr>
          <w:rFonts w:hint="default" w:ascii="Times New Roman" w:hAnsi="Times New Roman" w:eastAsia="方正仿宋简体" w:cs="Times New Roman"/>
          <w:sz w:val="32"/>
          <w:szCs w:val="32"/>
          <w:u w:val="none"/>
          <w:lang w:val="en-US" w:eastAsia="zh-CN"/>
        </w:rPr>
        <w:t>35</w:t>
      </w:r>
      <w:r>
        <w:rPr>
          <w:rFonts w:hint="eastAsia" w:ascii="Times New Roman" w:hAnsi="Times New Roman" w:eastAsia="方正仿宋简体" w:cs="Times New Roman"/>
          <w:sz w:val="32"/>
          <w:szCs w:val="32"/>
          <w:u w:val="none"/>
          <w:lang w:val="en-US" w:eastAsia="zh-CN"/>
        </w:rPr>
        <w:t>万元，化解率</w:t>
      </w:r>
      <w:r>
        <w:rPr>
          <w:rFonts w:hint="default" w:ascii="Times New Roman" w:hAnsi="Times New Roman" w:eastAsia="方正仿宋简体" w:cs="Times New Roman"/>
          <w:sz w:val="32"/>
          <w:szCs w:val="32"/>
          <w:u w:val="none"/>
          <w:lang w:val="en-US" w:eastAsia="zh-CN"/>
        </w:rPr>
        <w:t>100</w:t>
      </w:r>
      <w:r>
        <w:rPr>
          <w:rFonts w:hint="eastAsia" w:ascii="Times New Roman" w:hAnsi="Times New Roman" w:eastAsia="方正仿宋简体" w:cs="Times New Roman"/>
          <w:sz w:val="32"/>
          <w:szCs w:val="32"/>
          <w:u w:val="none"/>
          <w:lang w:val="en-US" w:eastAsia="zh-CN"/>
        </w:rPr>
        <w:t>%。</w:t>
      </w:r>
      <w:r>
        <w:rPr>
          <w:rFonts w:hint="eastAsia" w:ascii="Times New Roman" w:hAnsi="Times New Roman" w:eastAsia="方正仿宋简体" w:cs="Times New Roman"/>
          <w:b/>
          <w:bCs/>
          <w:sz w:val="32"/>
          <w:szCs w:val="32"/>
          <w:u w:val="none"/>
          <w:lang w:val="en-US" w:eastAsia="zh-CN"/>
        </w:rPr>
        <w:t>二是</w:t>
      </w:r>
      <w:r>
        <w:rPr>
          <w:rFonts w:hint="eastAsia" w:ascii="Times New Roman" w:hAnsi="Times New Roman" w:eastAsia="方正仿宋简体" w:cs="Times New Roman"/>
          <w:sz w:val="32"/>
          <w:szCs w:val="32"/>
          <w:u w:val="none"/>
          <w:lang w:val="en-US" w:eastAsia="zh-CN"/>
        </w:rPr>
        <w:t>优化</w:t>
      </w:r>
      <w:r>
        <w:rPr>
          <w:rFonts w:hint="default" w:ascii="Times New Roman" w:hAnsi="Times New Roman" w:eastAsia="方正仿宋简体" w:cs="Times New Roman"/>
          <w:sz w:val="32"/>
          <w:szCs w:val="32"/>
          <w:u w:val="none"/>
          <w:lang w:val="en-US" w:eastAsia="zh-CN"/>
        </w:rPr>
        <w:t>访调对接</w:t>
      </w:r>
      <w:r>
        <w:rPr>
          <w:rFonts w:hint="eastAsia" w:ascii="Times New Roman" w:hAnsi="Times New Roman" w:eastAsia="方正仿宋简体" w:cs="Times New Roman"/>
          <w:sz w:val="32"/>
          <w:szCs w:val="32"/>
          <w:u w:val="none"/>
          <w:lang w:val="en-US" w:eastAsia="zh-CN"/>
        </w:rPr>
        <w:t>运行机制，导入法院诉讼程序共</w:t>
      </w:r>
      <w:r>
        <w:rPr>
          <w:rFonts w:hint="default" w:ascii="Times New Roman" w:hAnsi="Times New Roman" w:eastAsia="方正仿宋简体" w:cs="Times New Roman"/>
          <w:sz w:val="32"/>
          <w:szCs w:val="32"/>
          <w:u w:val="none"/>
          <w:lang w:val="en-US" w:eastAsia="zh-CN"/>
        </w:rPr>
        <w:t>7</w:t>
      </w:r>
      <w:r>
        <w:rPr>
          <w:rFonts w:hint="eastAsia" w:ascii="Times New Roman" w:hAnsi="Times New Roman" w:eastAsia="方正仿宋简体" w:cs="Times New Roman"/>
          <w:sz w:val="32"/>
          <w:szCs w:val="32"/>
          <w:u w:val="none"/>
          <w:lang w:val="en-US" w:eastAsia="zh-CN"/>
        </w:rPr>
        <w:t>批，共计资金</w:t>
      </w:r>
      <w:r>
        <w:rPr>
          <w:rFonts w:hint="default" w:ascii="Times New Roman" w:hAnsi="Times New Roman" w:eastAsia="方正仿宋简体" w:cs="Times New Roman"/>
          <w:sz w:val="32"/>
          <w:szCs w:val="32"/>
          <w:u w:val="none"/>
          <w:lang w:val="en-US" w:eastAsia="zh-CN"/>
        </w:rPr>
        <w:t>46</w:t>
      </w:r>
      <w:r>
        <w:rPr>
          <w:rFonts w:hint="eastAsia" w:ascii="Times New Roman" w:hAnsi="Times New Roman" w:eastAsia="方正仿宋简体" w:cs="Times New Roman"/>
          <w:sz w:val="32"/>
          <w:szCs w:val="32"/>
          <w:u w:val="none"/>
          <w:lang w:val="en-US" w:eastAsia="zh-CN"/>
        </w:rPr>
        <w:t>.</w:t>
      </w:r>
      <w:r>
        <w:rPr>
          <w:rFonts w:hint="default" w:ascii="Times New Roman" w:hAnsi="Times New Roman" w:eastAsia="方正仿宋简体" w:cs="Times New Roman"/>
          <w:sz w:val="32"/>
          <w:szCs w:val="32"/>
          <w:u w:val="none"/>
          <w:lang w:val="en-US" w:eastAsia="zh-CN"/>
        </w:rPr>
        <w:t>3</w:t>
      </w:r>
      <w:r>
        <w:rPr>
          <w:rFonts w:hint="eastAsia" w:ascii="Times New Roman" w:hAnsi="Times New Roman" w:eastAsia="方正仿宋简体" w:cs="Times New Roman"/>
          <w:sz w:val="32"/>
          <w:szCs w:val="32"/>
          <w:u w:val="none"/>
          <w:lang w:val="en-US" w:eastAsia="zh-CN"/>
        </w:rPr>
        <w:t>万元。</w:t>
      </w:r>
      <w:r>
        <w:rPr>
          <w:rFonts w:hint="eastAsia" w:ascii="Times New Roman" w:hAnsi="Times New Roman" w:eastAsia="方正仿宋简体" w:cs="Times New Roman"/>
          <w:b/>
          <w:bCs/>
          <w:sz w:val="32"/>
          <w:szCs w:val="32"/>
          <w:u w:val="none"/>
          <w:lang w:val="en-US" w:eastAsia="zh-CN"/>
        </w:rPr>
        <w:t>三是</w:t>
      </w:r>
      <w:r>
        <w:rPr>
          <w:rFonts w:hint="eastAsia" w:ascii="Times New Roman" w:hAnsi="Times New Roman" w:eastAsia="方正仿宋简体" w:cs="Times New Roman"/>
          <w:sz w:val="32"/>
          <w:szCs w:val="32"/>
          <w:u w:val="none"/>
          <w:lang w:val="en-US" w:eastAsia="zh-CN"/>
        </w:rPr>
        <w:t>推进受理法治化。落实受理部门“两告知、一反馈、三见面、一引导”工作法，</w:t>
      </w:r>
      <w:r>
        <w:rPr>
          <w:rFonts w:hint="default" w:ascii="Times New Roman" w:hAnsi="Times New Roman" w:eastAsia="方正仿宋简体" w:cs="Times New Roman"/>
          <w:sz w:val="32"/>
          <w:szCs w:val="32"/>
          <w:u w:val="none"/>
          <w:lang w:val="en-US" w:eastAsia="zh-CN"/>
        </w:rPr>
        <w:t>2025</w:t>
      </w:r>
      <w:r>
        <w:rPr>
          <w:rFonts w:hint="eastAsia" w:ascii="Times New Roman" w:hAnsi="Times New Roman" w:eastAsia="方正仿宋简体" w:cs="Times New Roman"/>
          <w:sz w:val="32"/>
          <w:szCs w:val="32"/>
          <w:u w:val="none"/>
          <w:lang w:val="en-US" w:eastAsia="zh-CN"/>
        </w:rPr>
        <w:t xml:space="preserve">年，全区信访信息系统共登记受理群众来信来访、网上投诉、网上建议和领导信箱 </w:t>
      </w:r>
      <w:r>
        <w:rPr>
          <w:rFonts w:hint="default" w:ascii="Times New Roman" w:hAnsi="Times New Roman" w:eastAsia="方正仿宋简体" w:cs="Times New Roman"/>
          <w:sz w:val="32"/>
          <w:szCs w:val="32"/>
          <w:u w:val="none"/>
          <w:lang w:val="en-US" w:eastAsia="zh-CN"/>
        </w:rPr>
        <w:t>47</w:t>
      </w:r>
      <w:r>
        <w:rPr>
          <w:rFonts w:hint="eastAsia" w:ascii="Times New Roman" w:hAnsi="Times New Roman" w:eastAsia="方正仿宋简体" w:cs="Times New Roman"/>
          <w:sz w:val="32"/>
          <w:szCs w:val="32"/>
          <w:u w:val="none"/>
          <w:lang w:val="en-US" w:eastAsia="zh-CN"/>
        </w:rPr>
        <w:t>件</w:t>
      </w:r>
      <w:r>
        <w:rPr>
          <w:rFonts w:hint="default" w:ascii="Times New Roman" w:hAnsi="Times New Roman" w:eastAsia="方正仿宋简体" w:cs="Times New Roman"/>
          <w:sz w:val="32"/>
          <w:szCs w:val="32"/>
          <w:u w:val="none"/>
          <w:lang w:val="en-US" w:eastAsia="zh-CN"/>
        </w:rPr>
        <w:t>51</w:t>
      </w:r>
      <w:r>
        <w:rPr>
          <w:rFonts w:hint="eastAsia" w:ascii="Times New Roman" w:hAnsi="Times New Roman" w:eastAsia="方正仿宋简体" w:cs="Times New Roman"/>
          <w:sz w:val="32"/>
          <w:szCs w:val="32"/>
          <w:u w:val="none"/>
          <w:lang w:val="en-US" w:eastAsia="zh-CN"/>
        </w:rPr>
        <w:t>人次（初件</w:t>
      </w:r>
      <w:r>
        <w:rPr>
          <w:rFonts w:hint="default" w:ascii="Times New Roman" w:hAnsi="Times New Roman" w:eastAsia="方正仿宋简体" w:cs="Times New Roman"/>
          <w:sz w:val="32"/>
          <w:szCs w:val="32"/>
          <w:u w:val="none"/>
          <w:lang w:val="en-US" w:eastAsia="zh-CN"/>
        </w:rPr>
        <w:t>47</w:t>
      </w:r>
      <w:r>
        <w:rPr>
          <w:rFonts w:hint="eastAsia" w:ascii="Times New Roman" w:hAnsi="Times New Roman" w:eastAsia="方正仿宋简体" w:cs="Times New Roman"/>
          <w:sz w:val="32"/>
          <w:szCs w:val="32"/>
          <w:u w:val="none"/>
          <w:lang w:val="en-US" w:eastAsia="zh-CN"/>
        </w:rPr>
        <w:t>件，重复信访占比</w:t>
      </w:r>
      <w:r>
        <w:rPr>
          <w:rFonts w:hint="default" w:ascii="Times New Roman" w:hAnsi="Times New Roman" w:eastAsia="方正仿宋简体" w:cs="Times New Roman"/>
          <w:sz w:val="32"/>
          <w:szCs w:val="32"/>
          <w:u w:val="none"/>
          <w:lang w:val="en-US" w:eastAsia="zh-CN"/>
        </w:rPr>
        <w:t>0</w:t>
      </w:r>
      <w:r>
        <w:rPr>
          <w:rFonts w:hint="eastAsia" w:ascii="Times New Roman" w:hAnsi="Times New Roman" w:eastAsia="方正仿宋简体" w:cs="Times New Roman"/>
          <w:sz w:val="32"/>
          <w:szCs w:val="32"/>
          <w:u w:val="none"/>
          <w:lang w:val="en-US" w:eastAsia="zh-CN"/>
        </w:rPr>
        <w:t>%），同比分别</w:t>
      </w:r>
      <w:r>
        <w:rPr>
          <w:rFonts w:hint="default" w:ascii="Times New Roman" w:hAnsi="Times New Roman" w:eastAsia="方正仿宋简体" w:cs="Times New Roman"/>
          <w:sz w:val="32"/>
          <w:szCs w:val="32"/>
          <w:u w:val="none"/>
          <w:lang w:val="en-US" w:eastAsia="zh-CN"/>
        </w:rPr>
        <w:t>47</w:t>
      </w:r>
      <w:r>
        <w:rPr>
          <w:rFonts w:hint="eastAsia" w:ascii="Times New Roman" w:hAnsi="Times New Roman" w:eastAsia="方正仿宋简体" w:cs="Times New Roman"/>
          <w:sz w:val="32"/>
          <w:szCs w:val="32"/>
          <w:u w:val="none"/>
          <w:lang w:val="en-US" w:eastAsia="zh-CN"/>
        </w:rPr>
        <w:t>.</w:t>
      </w:r>
      <w:r>
        <w:rPr>
          <w:rFonts w:hint="default" w:ascii="Times New Roman" w:hAnsi="Times New Roman" w:eastAsia="方正仿宋简体" w:cs="Times New Roman"/>
          <w:sz w:val="32"/>
          <w:szCs w:val="32"/>
          <w:u w:val="none"/>
          <w:lang w:val="en-US" w:eastAsia="zh-CN"/>
        </w:rPr>
        <w:t>78</w:t>
      </w:r>
      <w:r>
        <w:rPr>
          <w:rFonts w:hint="eastAsia" w:ascii="Times New Roman" w:hAnsi="Times New Roman" w:eastAsia="方正仿宋简体" w:cs="Times New Roman"/>
          <w:sz w:val="32"/>
          <w:szCs w:val="32"/>
          <w:u w:val="none"/>
          <w:lang w:val="en-US" w:eastAsia="zh-CN"/>
        </w:rPr>
        <w:t>%、</w:t>
      </w:r>
      <w:r>
        <w:rPr>
          <w:rFonts w:hint="default" w:ascii="Times New Roman" w:hAnsi="Times New Roman" w:eastAsia="方正仿宋简体" w:cs="Times New Roman"/>
          <w:sz w:val="32"/>
          <w:szCs w:val="32"/>
          <w:u w:val="none"/>
          <w:lang w:val="en-US" w:eastAsia="zh-CN"/>
        </w:rPr>
        <w:t>50</w:t>
      </w:r>
      <w:r>
        <w:rPr>
          <w:rFonts w:hint="eastAsia" w:ascii="Times New Roman" w:hAnsi="Times New Roman" w:eastAsia="方正仿宋简体" w:cs="Times New Roman"/>
          <w:sz w:val="32"/>
          <w:szCs w:val="32"/>
          <w:u w:val="none"/>
          <w:lang w:val="en-US" w:eastAsia="zh-CN"/>
        </w:rPr>
        <w:t>.</w:t>
      </w:r>
      <w:r>
        <w:rPr>
          <w:rFonts w:hint="default" w:ascii="Times New Roman" w:hAnsi="Times New Roman" w:eastAsia="方正仿宋简体" w:cs="Times New Roman"/>
          <w:sz w:val="32"/>
          <w:szCs w:val="32"/>
          <w:u w:val="none"/>
          <w:lang w:val="en-US" w:eastAsia="zh-CN"/>
        </w:rPr>
        <w:t>96</w:t>
      </w:r>
      <w:r>
        <w:rPr>
          <w:rFonts w:hint="eastAsia" w:ascii="Times New Roman" w:hAnsi="Times New Roman" w:eastAsia="方正仿宋简体" w:cs="Times New Roman"/>
          <w:sz w:val="32"/>
          <w:szCs w:val="32"/>
          <w:u w:val="none"/>
          <w:lang w:val="en-US" w:eastAsia="zh-CN"/>
        </w:rPr>
        <w:t>%，已办结</w:t>
      </w:r>
      <w:r>
        <w:rPr>
          <w:rFonts w:hint="default" w:ascii="Times New Roman" w:hAnsi="Times New Roman" w:eastAsia="方正仿宋简体" w:cs="Times New Roman"/>
          <w:sz w:val="32"/>
          <w:szCs w:val="32"/>
          <w:u w:val="none"/>
          <w:lang w:val="en-US" w:eastAsia="zh-CN"/>
        </w:rPr>
        <w:t>47</w:t>
      </w:r>
      <w:r>
        <w:rPr>
          <w:rFonts w:hint="eastAsia" w:ascii="Times New Roman" w:hAnsi="Times New Roman" w:eastAsia="方正仿宋简体" w:cs="Times New Roman"/>
          <w:sz w:val="32"/>
          <w:szCs w:val="32"/>
          <w:u w:val="none"/>
          <w:lang w:val="en-US" w:eastAsia="zh-CN"/>
        </w:rPr>
        <w:t>件，办结率</w:t>
      </w:r>
      <w:r>
        <w:rPr>
          <w:rFonts w:hint="default" w:ascii="Times New Roman" w:hAnsi="Times New Roman" w:eastAsia="方正仿宋简体" w:cs="Times New Roman"/>
          <w:sz w:val="32"/>
          <w:szCs w:val="32"/>
          <w:u w:val="none"/>
          <w:lang w:val="en-US" w:eastAsia="zh-CN"/>
        </w:rPr>
        <w:t>100</w:t>
      </w:r>
      <w:r>
        <w:rPr>
          <w:rFonts w:hint="eastAsia" w:ascii="Times New Roman" w:hAnsi="Times New Roman" w:eastAsia="方正仿宋简体" w:cs="Times New Roman"/>
          <w:sz w:val="32"/>
          <w:szCs w:val="32"/>
          <w:u w:val="none"/>
          <w:lang w:val="en-US" w:eastAsia="zh-CN"/>
        </w:rPr>
        <w:t>.</w:t>
      </w:r>
      <w:r>
        <w:rPr>
          <w:rFonts w:hint="default" w:ascii="Times New Roman" w:hAnsi="Times New Roman" w:eastAsia="方正仿宋简体" w:cs="Times New Roman"/>
          <w:sz w:val="32"/>
          <w:szCs w:val="32"/>
          <w:u w:val="none"/>
          <w:lang w:val="en-US" w:eastAsia="zh-CN"/>
        </w:rPr>
        <w:t>00</w:t>
      </w:r>
      <w:r>
        <w:rPr>
          <w:rFonts w:hint="eastAsia" w:ascii="Times New Roman" w:hAnsi="Times New Roman" w:eastAsia="方正仿宋简体" w:cs="Times New Roman"/>
          <w:sz w:val="32"/>
          <w:szCs w:val="32"/>
          <w:u w:val="none"/>
          <w:lang w:val="en-US" w:eastAsia="zh-CN"/>
        </w:rPr>
        <w:t>%，全县三率（群众满意率、按期办结率、及时受理率）</w:t>
      </w:r>
      <w:r>
        <w:rPr>
          <w:rFonts w:hint="default" w:ascii="Times New Roman" w:hAnsi="Times New Roman" w:eastAsia="方正仿宋简体" w:cs="Times New Roman"/>
          <w:sz w:val="32"/>
          <w:szCs w:val="32"/>
          <w:u w:val="none"/>
          <w:lang w:val="en-US" w:eastAsia="zh-CN"/>
        </w:rPr>
        <w:t>100</w:t>
      </w:r>
      <w:r>
        <w:rPr>
          <w:rFonts w:hint="eastAsia" w:ascii="Times New Roman" w:hAnsi="Times New Roman" w:eastAsia="方正仿宋简体" w:cs="Times New Roman"/>
          <w:sz w:val="32"/>
          <w:szCs w:val="32"/>
          <w:u w:val="none"/>
          <w:lang w:val="en-US" w:eastAsia="zh-CN"/>
        </w:rPr>
        <w:t>%。正在开展的</w:t>
      </w:r>
      <w:r>
        <w:rPr>
          <w:rFonts w:hint="default" w:ascii="Times New Roman" w:hAnsi="Times New Roman" w:eastAsia="方正仿宋简体" w:cs="Times New Roman"/>
          <w:sz w:val="32"/>
          <w:szCs w:val="32"/>
          <w:u w:val="none"/>
          <w:lang w:val="en-US" w:eastAsia="zh-CN"/>
        </w:rPr>
        <w:t>信访问题源头治</w:t>
      </w:r>
      <w:r>
        <w:rPr>
          <w:rFonts w:hint="eastAsia" w:ascii="Times New Roman" w:hAnsi="Times New Roman" w:eastAsia="方正仿宋简体" w:cs="Times New Roman"/>
          <w:sz w:val="32"/>
          <w:szCs w:val="32"/>
          <w:u w:val="none"/>
          <w:lang w:val="en-US" w:eastAsia="zh-CN"/>
        </w:rPr>
        <w:t>理“暖心”集中行动成果取得了良好效果，同时社会治理水平得到明显提升，实现了信访总量的下降。</w:t>
      </w:r>
      <w:r>
        <w:rPr>
          <w:rFonts w:hint="eastAsia" w:ascii="Times New Roman" w:hAnsi="Times New Roman" w:eastAsia="方正仿宋简体" w:cs="Times New Roman"/>
          <w:b/>
          <w:bCs/>
          <w:sz w:val="32"/>
          <w:szCs w:val="32"/>
          <w:u w:val="none"/>
          <w:lang w:val="en-US" w:eastAsia="zh-CN"/>
        </w:rPr>
        <w:t>四是</w:t>
      </w:r>
      <w:r>
        <w:rPr>
          <w:rFonts w:hint="eastAsia" w:ascii="Times New Roman" w:hAnsi="Times New Roman" w:eastAsia="方正仿宋简体" w:cs="Times New Roman"/>
          <w:sz w:val="32"/>
          <w:szCs w:val="32"/>
          <w:u w:val="none"/>
          <w:lang w:val="en-US" w:eastAsia="zh-CN"/>
        </w:rPr>
        <w:t>推进办理法治化。办理部门落实快办制度，</w:t>
      </w:r>
      <w:r>
        <w:rPr>
          <w:rFonts w:hint="default" w:ascii="Times New Roman" w:hAnsi="Times New Roman" w:eastAsia="方正仿宋简体" w:cs="Times New Roman"/>
          <w:sz w:val="32"/>
          <w:szCs w:val="32"/>
          <w:u w:val="none"/>
          <w:lang w:val="en-US" w:eastAsia="zh-CN"/>
        </w:rPr>
        <w:t>1</w:t>
      </w:r>
      <w:r>
        <w:rPr>
          <w:rFonts w:hint="eastAsia" w:ascii="Times New Roman" w:hAnsi="Times New Roman" w:eastAsia="方正仿宋简体" w:cs="Times New Roman"/>
          <w:sz w:val="32"/>
          <w:szCs w:val="32"/>
          <w:u w:val="none"/>
          <w:lang w:val="en-US" w:eastAsia="zh-CN"/>
        </w:rPr>
        <w:t>日内转交责任单位，</w:t>
      </w:r>
      <w:r>
        <w:rPr>
          <w:rFonts w:hint="default" w:ascii="Times New Roman" w:hAnsi="Times New Roman" w:eastAsia="方正仿宋简体" w:cs="Times New Roman"/>
          <w:sz w:val="32"/>
          <w:szCs w:val="32"/>
          <w:u w:val="none"/>
          <w:lang w:val="en-US" w:eastAsia="zh-CN"/>
        </w:rPr>
        <w:t>3</w:t>
      </w:r>
      <w:r>
        <w:rPr>
          <w:rFonts w:hint="eastAsia" w:ascii="Times New Roman" w:hAnsi="Times New Roman" w:eastAsia="方正仿宋简体" w:cs="Times New Roman"/>
          <w:sz w:val="32"/>
          <w:szCs w:val="32"/>
          <w:u w:val="none"/>
          <w:lang w:val="en-US" w:eastAsia="zh-CN"/>
        </w:rPr>
        <w:t>日内告知是否受理，简单信访事项</w:t>
      </w:r>
      <w:r>
        <w:rPr>
          <w:rFonts w:hint="default" w:ascii="Times New Roman" w:hAnsi="Times New Roman" w:eastAsia="方正仿宋简体" w:cs="Times New Roman"/>
          <w:sz w:val="32"/>
          <w:szCs w:val="32"/>
          <w:u w:val="none"/>
          <w:lang w:val="en-US" w:eastAsia="zh-CN"/>
        </w:rPr>
        <w:t>10</w:t>
      </w:r>
      <w:r>
        <w:rPr>
          <w:rFonts w:hint="eastAsia" w:ascii="Times New Roman" w:hAnsi="Times New Roman" w:eastAsia="方正仿宋简体" w:cs="Times New Roman"/>
          <w:sz w:val="32"/>
          <w:szCs w:val="32"/>
          <w:u w:val="none"/>
          <w:lang w:val="en-US" w:eastAsia="zh-CN"/>
        </w:rPr>
        <w:t>日内快速办结，复杂信访事项</w:t>
      </w:r>
      <w:r>
        <w:rPr>
          <w:rFonts w:hint="default" w:ascii="Times New Roman" w:hAnsi="Times New Roman" w:eastAsia="方正仿宋简体" w:cs="Times New Roman"/>
          <w:sz w:val="32"/>
          <w:szCs w:val="32"/>
          <w:u w:val="none"/>
          <w:lang w:val="en-US" w:eastAsia="zh-CN"/>
        </w:rPr>
        <w:t>50</w:t>
      </w:r>
      <w:r>
        <w:rPr>
          <w:rFonts w:hint="eastAsia" w:ascii="Times New Roman" w:hAnsi="Times New Roman" w:eastAsia="方正仿宋简体" w:cs="Times New Roman"/>
          <w:sz w:val="32"/>
          <w:szCs w:val="32"/>
          <w:u w:val="none"/>
          <w:lang w:val="en-US" w:eastAsia="zh-CN"/>
        </w:rPr>
        <w:t>天内办结，以督查督办跟踪为抓手，办结</w:t>
      </w:r>
      <w:r>
        <w:rPr>
          <w:rFonts w:hint="default" w:ascii="Times New Roman" w:hAnsi="Times New Roman" w:eastAsia="方正仿宋简体" w:cs="Times New Roman"/>
          <w:sz w:val="32"/>
          <w:szCs w:val="32"/>
          <w:u w:val="none"/>
          <w:lang w:val="en-US" w:eastAsia="zh-CN"/>
        </w:rPr>
        <w:t>4</w:t>
      </w:r>
      <w:r>
        <w:rPr>
          <w:rFonts w:hint="eastAsia" w:ascii="Times New Roman" w:hAnsi="Times New Roman" w:eastAsia="方正仿宋简体" w:cs="Times New Roman"/>
          <w:sz w:val="32"/>
          <w:szCs w:val="32"/>
          <w:u w:val="none"/>
          <w:lang w:val="en-US" w:eastAsia="zh-CN"/>
        </w:rPr>
        <w:t>5件，复查办结</w:t>
      </w:r>
      <w:r>
        <w:rPr>
          <w:rFonts w:hint="default" w:ascii="Times New Roman" w:hAnsi="Times New Roman" w:eastAsia="方正仿宋简体" w:cs="Times New Roman"/>
          <w:sz w:val="32"/>
          <w:szCs w:val="32"/>
          <w:u w:val="none"/>
          <w:lang w:val="en-US" w:eastAsia="zh-CN"/>
        </w:rPr>
        <w:t>2</w:t>
      </w:r>
      <w:r>
        <w:rPr>
          <w:rFonts w:hint="eastAsia" w:ascii="Times New Roman" w:hAnsi="Times New Roman" w:eastAsia="方正仿宋简体" w:cs="Times New Roman"/>
          <w:sz w:val="32"/>
          <w:szCs w:val="32"/>
          <w:u w:val="none"/>
          <w:lang w:val="en-US" w:eastAsia="zh-CN"/>
        </w:rPr>
        <w:t>件，化解率</w:t>
      </w:r>
      <w:r>
        <w:rPr>
          <w:rFonts w:hint="default" w:ascii="Times New Roman" w:hAnsi="Times New Roman" w:eastAsia="方正仿宋简体" w:cs="Times New Roman"/>
          <w:sz w:val="32"/>
          <w:szCs w:val="32"/>
          <w:u w:val="none"/>
          <w:lang w:val="en-US" w:eastAsia="zh-CN"/>
        </w:rPr>
        <w:t>100</w:t>
      </w:r>
      <w:r>
        <w:rPr>
          <w:rFonts w:hint="eastAsia" w:ascii="Times New Roman" w:hAnsi="Times New Roman" w:eastAsia="方正仿宋简体" w:cs="Times New Roman"/>
          <w:sz w:val="32"/>
          <w:szCs w:val="32"/>
          <w:u w:val="none"/>
          <w:lang w:val="en-US" w:eastAsia="zh-CN"/>
        </w:rPr>
        <w:t>%。同时，持续推进领导干部“四下基层”工作，全年县级领导干部接访约访下访</w:t>
      </w:r>
      <w:r>
        <w:rPr>
          <w:rFonts w:hint="default" w:ascii="Times New Roman" w:hAnsi="Times New Roman" w:eastAsia="方正仿宋简体" w:cs="Times New Roman"/>
          <w:sz w:val="32"/>
          <w:szCs w:val="32"/>
          <w:u w:val="none"/>
          <w:lang w:val="en-US" w:eastAsia="zh-CN"/>
        </w:rPr>
        <w:t>39</w:t>
      </w:r>
      <w:r>
        <w:rPr>
          <w:rFonts w:hint="eastAsia" w:ascii="Times New Roman" w:hAnsi="Times New Roman" w:eastAsia="方正仿宋简体" w:cs="Times New Roman"/>
          <w:sz w:val="32"/>
          <w:szCs w:val="32"/>
          <w:u w:val="none"/>
          <w:lang w:val="en-US" w:eastAsia="zh-CN"/>
        </w:rPr>
        <w:t>批</w:t>
      </w:r>
      <w:r>
        <w:rPr>
          <w:rFonts w:hint="default" w:ascii="Times New Roman" w:hAnsi="Times New Roman" w:eastAsia="方正仿宋简体" w:cs="Times New Roman"/>
          <w:sz w:val="32"/>
          <w:szCs w:val="32"/>
          <w:u w:val="none"/>
          <w:lang w:val="en-US" w:eastAsia="zh-CN"/>
        </w:rPr>
        <w:t>80</w:t>
      </w:r>
      <w:r>
        <w:rPr>
          <w:rFonts w:hint="eastAsia" w:ascii="Times New Roman" w:hAnsi="Times New Roman" w:eastAsia="方正仿宋简体" w:cs="Times New Roman"/>
          <w:sz w:val="32"/>
          <w:szCs w:val="32"/>
          <w:u w:val="none"/>
          <w:lang w:val="en-US" w:eastAsia="zh-CN"/>
        </w:rPr>
        <w:t>人次、</w:t>
      </w:r>
      <w:r>
        <w:rPr>
          <w:rFonts w:hint="default" w:ascii="Times New Roman" w:hAnsi="Times New Roman" w:eastAsia="方正仿宋简体" w:cs="Times New Roman"/>
          <w:sz w:val="32"/>
          <w:szCs w:val="32"/>
          <w:u w:val="none"/>
          <w:lang w:val="en-US" w:eastAsia="zh-CN"/>
        </w:rPr>
        <w:t>60</w:t>
      </w:r>
      <w:r>
        <w:rPr>
          <w:rFonts w:hint="eastAsia" w:ascii="Times New Roman" w:hAnsi="Times New Roman" w:eastAsia="方正仿宋简体" w:cs="Times New Roman"/>
          <w:sz w:val="32"/>
          <w:szCs w:val="32"/>
          <w:u w:val="none"/>
          <w:lang w:val="en-US" w:eastAsia="zh-CN"/>
        </w:rPr>
        <w:t>件，涉及资金</w:t>
      </w:r>
      <w:r>
        <w:rPr>
          <w:rFonts w:hint="default" w:ascii="Times New Roman" w:hAnsi="Times New Roman" w:eastAsia="方正仿宋简体" w:cs="Times New Roman"/>
          <w:sz w:val="32"/>
          <w:szCs w:val="32"/>
          <w:u w:val="none"/>
          <w:lang w:val="en-US" w:eastAsia="zh-CN"/>
        </w:rPr>
        <w:t>476</w:t>
      </w:r>
      <w:r>
        <w:rPr>
          <w:rFonts w:hint="eastAsia" w:ascii="Times New Roman" w:hAnsi="Times New Roman" w:eastAsia="方正仿宋简体" w:cs="Times New Roman"/>
          <w:sz w:val="32"/>
          <w:szCs w:val="32"/>
          <w:u w:val="none"/>
          <w:lang w:val="en-US" w:eastAsia="zh-CN"/>
        </w:rPr>
        <w:t>.</w:t>
      </w:r>
      <w:r>
        <w:rPr>
          <w:rFonts w:hint="default" w:ascii="Times New Roman" w:hAnsi="Times New Roman" w:eastAsia="方正仿宋简体" w:cs="Times New Roman"/>
          <w:sz w:val="32"/>
          <w:szCs w:val="32"/>
          <w:u w:val="none"/>
          <w:lang w:val="en-US" w:eastAsia="zh-CN"/>
        </w:rPr>
        <w:t>59</w:t>
      </w:r>
      <w:r>
        <w:rPr>
          <w:rFonts w:hint="eastAsia" w:ascii="Times New Roman" w:hAnsi="Times New Roman" w:eastAsia="方正仿宋简体" w:cs="Times New Roman"/>
          <w:sz w:val="32"/>
          <w:szCs w:val="32"/>
          <w:u w:val="none"/>
          <w:lang w:val="en-US" w:eastAsia="zh-CN"/>
        </w:rPr>
        <w:t>万元，实体性化解</w:t>
      </w:r>
      <w:r>
        <w:rPr>
          <w:rFonts w:hint="default" w:ascii="Times New Roman" w:hAnsi="Times New Roman" w:eastAsia="方正仿宋简体" w:cs="Times New Roman"/>
          <w:sz w:val="32"/>
          <w:szCs w:val="32"/>
          <w:u w:val="none"/>
          <w:lang w:val="en-US" w:eastAsia="zh-CN"/>
        </w:rPr>
        <w:t>100</w:t>
      </w:r>
      <w:r>
        <w:rPr>
          <w:rFonts w:hint="eastAsia" w:ascii="Times New Roman" w:hAnsi="Times New Roman" w:eastAsia="方正仿宋简体" w:cs="Times New Roman"/>
          <w:sz w:val="32"/>
          <w:szCs w:val="32"/>
          <w:u w:val="none"/>
          <w:lang w:val="en-US" w:eastAsia="zh-CN"/>
        </w:rPr>
        <w:t>%。无集体及负面炒作事项。</w:t>
      </w:r>
      <w:r>
        <w:rPr>
          <w:rFonts w:hint="eastAsia" w:ascii="Times New Roman" w:hAnsi="Times New Roman" w:eastAsia="方正仿宋简体" w:cs="Times New Roman"/>
          <w:b/>
          <w:bCs/>
          <w:sz w:val="32"/>
          <w:szCs w:val="32"/>
          <w:u w:val="none"/>
          <w:lang w:val="en-US" w:eastAsia="zh-CN"/>
        </w:rPr>
        <w:t>五是</w:t>
      </w:r>
      <w:r>
        <w:rPr>
          <w:rFonts w:hint="eastAsia" w:ascii="Times New Roman" w:hAnsi="Times New Roman" w:eastAsia="方正仿宋简体" w:cs="Times New Roman"/>
          <w:sz w:val="32"/>
          <w:szCs w:val="32"/>
          <w:u w:val="none"/>
          <w:lang w:val="en-US" w:eastAsia="zh-CN"/>
        </w:rPr>
        <w:t>推进监督追责法治化，压紧压实信访工作责任。践行“三项建议”职责，推进监督追责法治化，下发通报</w:t>
      </w:r>
      <w:r>
        <w:rPr>
          <w:rFonts w:hint="default" w:ascii="Times New Roman" w:hAnsi="Times New Roman" w:eastAsia="方正仿宋简体" w:cs="Times New Roman"/>
          <w:sz w:val="32"/>
          <w:szCs w:val="32"/>
          <w:u w:val="none"/>
          <w:lang w:val="en-US" w:eastAsia="zh-CN"/>
        </w:rPr>
        <w:t>3</w:t>
      </w:r>
      <w:r>
        <w:rPr>
          <w:rFonts w:hint="eastAsia" w:ascii="Times New Roman" w:hAnsi="Times New Roman" w:eastAsia="方正仿宋简体" w:cs="Times New Roman"/>
          <w:sz w:val="32"/>
          <w:szCs w:val="32"/>
          <w:u w:val="none"/>
          <w:lang w:val="en-US" w:eastAsia="zh-CN"/>
        </w:rPr>
        <w:t>次、督办提醒函</w:t>
      </w:r>
      <w:r>
        <w:rPr>
          <w:rFonts w:hint="default" w:ascii="Times New Roman" w:hAnsi="Times New Roman" w:eastAsia="方正仿宋简体" w:cs="Times New Roman"/>
          <w:sz w:val="32"/>
          <w:szCs w:val="32"/>
          <w:u w:val="none"/>
          <w:lang w:val="en-US" w:eastAsia="zh-CN"/>
        </w:rPr>
        <w:t>1</w:t>
      </w:r>
      <w:r>
        <w:rPr>
          <w:rFonts w:hint="eastAsia" w:ascii="Times New Roman" w:hAnsi="Times New Roman" w:eastAsia="方正仿宋简体" w:cs="Times New Roman"/>
          <w:sz w:val="32"/>
          <w:szCs w:val="32"/>
          <w:u w:val="none"/>
          <w:lang w:val="en-US" w:eastAsia="zh-CN"/>
        </w:rPr>
        <w:t>次、电话督办</w:t>
      </w:r>
      <w:r>
        <w:rPr>
          <w:rFonts w:hint="default" w:ascii="Times New Roman" w:hAnsi="Times New Roman" w:eastAsia="方正仿宋简体" w:cs="Times New Roman"/>
          <w:sz w:val="32"/>
          <w:szCs w:val="32"/>
          <w:u w:val="none"/>
          <w:lang w:val="en-US" w:eastAsia="zh-CN"/>
        </w:rPr>
        <w:t>557</w:t>
      </w:r>
      <w:r>
        <w:rPr>
          <w:rFonts w:hint="eastAsia" w:ascii="Times New Roman" w:hAnsi="Times New Roman" w:eastAsia="方正仿宋简体" w:cs="Times New Roman"/>
          <w:sz w:val="32"/>
          <w:szCs w:val="32"/>
          <w:u w:val="none"/>
          <w:lang w:val="en-US" w:eastAsia="zh-CN"/>
        </w:rPr>
        <w:t>次。</w:t>
      </w:r>
      <w:r>
        <w:rPr>
          <w:rFonts w:hint="eastAsia" w:ascii="Times New Roman" w:hAnsi="Times New Roman" w:eastAsia="方正仿宋简体" w:cs="Times New Roman"/>
          <w:b/>
          <w:bCs/>
          <w:sz w:val="32"/>
          <w:szCs w:val="32"/>
          <w:u w:val="none"/>
          <w:lang w:val="en-US" w:eastAsia="zh-CN"/>
        </w:rPr>
        <w:t>六是</w:t>
      </w:r>
      <w:r>
        <w:rPr>
          <w:rFonts w:hint="eastAsia" w:ascii="Times New Roman" w:hAnsi="Times New Roman" w:eastAsia="方正仿宋简体" w:cs="Times New Roman"/>
          <w:sz w:val="32"/>
          <w:szCs w:val="32"/>
          <w:u w:val="none"/>
          <w:lang w:val="en-US" w:eastAsia="zh-CN"/>
        </w:rPr>
        <w:t>推进维护秩序法治化。在信访接待场所张贴信访法治化“路线图”和事项办理“导引图”，加大《信访工作条例》暨“藏易访”推广宣传活动力度，在</w:t>
      </w:r>
      <w:r>
        <w:rPr>
          <w:rFonts w:hint="default" w:ascii="Times New Roman" w:hAnsi="Times New Roman" w:eastAsia="方正仿宋简体" w:cs="Times New Roman"/>
          <w:sz w:val="32"/>
          <w:szCs w:val="32"/>
          <w:u w:val="none"/>
          <w:lang w:val="en-US" w:eastAsia="zh-CN"/>
        </w:rPr>
        <w:t>8</w:t>
      </w:r>
      <w:r>
        <w:rPr>
          <w:rFonts w:hint="eastAsia" w:ascii="Times New Roman" w:hAnsi="Times New Roman" w:eastAsia="方正仿宋简体" w:cs="Times New Roman"/>
          <w:sz w:val="32"/>
          <w:szCs w:val="32"/>
          <w:u w:val="none"/>
          <w:lang w:val="en-US" w:eastAsia="zh-CN"/>
        </w:rPr>
        <w:t>乡</w:t>
      </w:r>
      <w:r>
        <w:rPr>
          <w:rFonts w:hint="default" w:ascii="Times New Roman" w:hAnsi="Times New Roman" w:eastAsia="方正仿宋简体" w:cs="Times New Roman"/>
          <w:sz w:val="32"/>
          <w:szCs w:val="32"/>
          <w:u w:val="none"/>
          <w:lang w:val="en-US" w:eastAsia="zh-CN"/>
        </w:rPr>
        <w:t>2</w:t>
      </w:r>
      <w:r>
        <w:rPr>
          <w:rFonts w:hint="eastAsia" w:ascii="Times New Roman" w:hAnsi="Times New Roman" w:eastAsia="方正仿宋简体" w:cs="Times New Roman"/>
          <w:sz w:val="32"/>
          <w:szCs w:val="32"/>
          <w:u w:val="none"/>
          <w:lang w:val="en-US" w:eastAsia="zh-CN"/>
        </w:rPr>
        <w:t>镇</w:t>
      </w:r>
      <w:r>
        <w:rPr>
          <w:rFonts w:hint="default" w:ascii="Times New Roman" w:hAnsi="Times New Roman" w:eastAsia="方正仿宋简体" w:cs="Times New Roman"/>
          <w:sz w:val="32"/>
          <w:szCs w:val="32"/>
          <w:u w:val="none"/>
          <w:lang w:val="en-US" w:eastAsia="zh-CN"/>
        </w:rPr>
        <w:t>124</w:t>
      </w:r>
      <w:r>
        <w:rPr>
          <w:rFonts w:hint="eastAsia" w:ascii="Times New Roman" w:hAnsi="Times New Roman" w:eastAsia="方正仿宋简体" w:cs="Times New Roman"/>
          <w:sz w:val="32"/>
          <w:szCs w:val="32"/>
          <w:u w:val="none"/>
          <w:lang w:val="en-US" w:eastAsia="zh-CN"/>
        </w:rPr>
        <w:t>个村（社区），共发放宣传材料</w:t>
      </w:r>
      <w:r>
        <w:rPr>
          <w:rFonts w:hint="default" w:ascii="Times New Roman" w:hAnsi="Times New Roman" w:eastAsia="方正仿宋简体" w:cs="Times New Roman"/>
          <w:sz w:val="32"/>
          <w:szCs w:val="32"/>
          <w:u w:val="none"/>
          <w:lang w:val="en-US" w:eastAsia="zh-CN"/>
        </w:rPr>
        <w:t>9800</w:t>
      </w:r>
      <w:r>
        <w:rPr>
          <w:rFonts w:hint="eastAsia" w:ascii="Times New Roman" w:hAnsi="Times New Roman" w:eastAsia="方正仿宋简体" w:cs="Times New Roman"/>
          <w:sz w:val="32"/>
          <w:szCs w:val="32"/>
          <w:u w:val="none"/>
          <w:lang w:val="en-US" w:eastAsia="zh-CN"/>
        </w:rPr>
        <w:t>余册，发放宣传品</w:t>
      </w:r>
      <w:r>
        <w:rPr>
          <w:rFonts w:hint="default" w:ascii="Times New Roman" w:hAnsi="Times New Roman" w:eastAsia="方正仿宋简体" w:cs="Times New Roman"/>
          <w:sz w:val="32"/>
          <w:szCs w:val="32"/>
          <w:u w:val="none"/>
          <w:lang w:val="en-US" w:eastAsia="zh-CN"/>
        </w:rPr>
        <w:t>350</w:t>
      </w:r>
      <w:r>
        <w:rPr>
          <w:rFonts w:hint="eastAsia" w:ascii="Times New Roman" w:hAnsi="Times New Roman" w:eastAsia="方正仿宋简体" w:cs="Times New Roman"/>
          <w:sz w:val="32"/>
          <w:szCs w:val="32"/>
          <w:u w:val="none"/>
          <w:lang w:val="en-US" w:eastAsia="zh-CN"/>
        </w:rPr>
        <w:t>余件，参与群众达</w:t>
      </w:r>
      <w:r>
        <w:rPr>
          <w:rFonts w:hint="default" w:ascii="Times New Roman" w:hAnsi="Times New Roman" w:eastAsia="方正仿宋简体" w:cs="Times New Roman"/>
          <w:sz w:val="32"/>
          <w:szCs w:val="32"/>
          <w:u w:val="none"/>
          <w:lang w:val="en-US" w:eastAsia="zh-CN"/>
        </w:rPr>
        <w:t>2</w:t>
      </w:r>
      <w:r>
        <w:rPr>
          <w:rFonts w:hint="eastAsia" w:ascii="Times New Roman" w:hAnsi="Times New Roman" w:eastAsia="方正仿宋简体" w:cs="Times New Roman"/>
          <w:sz w:val="32"/>
          <w:szCs w:val="32"/>
          <w:u w:val="none"/>
          <w:lang w:val="en-US" w:eastAsia="zh-CN"/>
        </w:rPr>
        <w:t>万余人。</w:t>
      </w:r>
    </w:p>
    <w:p w14:paraId="0F58F5B3">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w:t>
      </w:r>
      <w:r>
        <w:rPr>
          <w:rFonts w:hint="eastAsia" w:ascii="方正楷体简体" w:hAnsi="方正楷体简体" w:eastAsia="方正楷体简体" w:cs="方正楷体简体"/>
          <w:sz w:val="32"/>
          <w:szCs w:val="32"/>
          <w:u w:val="none"/>
          <w:lang w:val="en-US" w:eastAsia="zh-CN"/>
        </w:rPr>
        <w:t>三）深化普法宣传，营造依法信访氛围。</w:t>
      </w:r>
      <w:r>
        <w:rPr>
          <w:rFonts w:hint="eastAsia" w:ascii="Times New Roman" w:hAnsi="Times New Roman" w:eastAsia="方正仿宋简体" w:cs="Times New Roman"/>
          <w:sz w:val="32"/>
          <w:szCs w:val="32"/>
          <w:u w:val="none"/>
          <w:lang w:val="en-US" w:eastAsia="zh-CN"/>
        </w:rPr>
        <w:t>严格压实普法工作责任，结合宪法宣传日等重要节点，紧扣“暖心”普法专项行动部署，协同相关部门深入辖区</w:t>
      </w:r>
      <w:r>
        <w:rPr>
          <w:rFonts w:hint="default" w:ascii="Times New Roman" w:hAnsi="Times New Roman" w:eastAsia="方正仿宋简体" w:cs="Times New Roman"/>
          <w:sz w:val="32"/>
          <w:szCs w:val="32"/>
          <w:u w:val="none"/>
          <w:lang w:val="en-US" w:eastAsia="zh-CN"/>
        </w:rPr>
        <w:t>124</w:t>
      </w:r>
      <w:r>
        <w:rPr>
          <w:rFonts w:hint="eastAsia" w:ascii="Times New Roman" w:hAnsi="Times New Roman" w:eastAsia="方正仿宋简体" w:cs="Times New Roman"/>
          <w:sz w:val="32"/>
          <w:szCs w:val="32"/>
          <w:u w:val="none"/>
          <w:lang w:val="en-US" w:eastAsia="zh-CN"/>
        </w:rPr>
        <w:t>个村（社区），围绕《中华人民共和国民法典》《中华人民共和国劳动法》《保障农民工工资支付条例》《中华人民共和国土地管理法》《信访工作条例》等重点法律法规开展巡回宣讲。累计开展宣讲活动</w:t>
      </w:r>
      <w:r>
        <w:rPr>
          <w:rFonts w:hint="default" w:ascii="Times New Roman" w:hAnsi="Times New Roman" w:eastAsia="方正仿宋简体" w:cs="Times New Roman"/>
          <w:sz w:val="32"/>
          <w:szCs w:val="32"/>
          <w:u w:val="none"/>
          <w:lang w:val="en-US" w:eastAsia="zh-CN"/>
        </w:rPr>
        <w:t>67</w:t>
      </w:r>
      <w:r>
        <w:rPr>
          <w:rFonts w:hint="eastAsia" w:ascii="Times New Roman" w:hAnsi="Times New Roman" w:eastAsia="方正仿宋简体" w:cs="Times New Roman"/>
          <w:sz w:val="32"/>
          <w:szCs w:val="32"/>
          <w:u w:val="none"/>
          <w:lang w:val="en-US" w:eastAsia="zh-CN"/>
        </w:rPr>
        <w:t>场次，覆盖群众</w:t>
      </w:r>
      <w:r>
        <w:rPr>
          <w:rFonts w:hint="default" w:ascii="Times New Roman" w:hAnsi="Times New Roman" w:eastAsia="方正仿宋简体" w:cs="Times New Roman"/>
          <w:sz w:val="32"/>
          <w:szCs w:val="32"/>
          <w:u w:val="none"/>
          <w:lang w:val="en-US" w:eastAsia="zh-CN"/>
        </w:rPr>
        <w:t>7750</w:t>
      </w:r>
      <w:r>
        <w:rPr>
          <w:rFonts w:hint="eastAsia" w:ascii="Times New Roman" w:hAnsi="Times New Roman" w:eastAsia="方正仿宋简体" w:cs="Times New Roman"/>
          <w:sz w:val="32"/>
          <w:szCs w:val="32"/>
          <w:u w:val="none"/>
          <w:lang w:val="en-US" w:eastAsia="zh-CN"/>
        </w:rPr>
        <w:t>余人次，发放宣传资料及宣传品</w:t>
      </w:r>
      <w:r>
        <w:rPr>
          <w:rFonts w:hint="default" w:ascii="Times New Roman" w:hAnsi="Times New Roman" w:eastAsia="方正仿宋简体" w:cs="Times New Roman"/>
          <w:sz w:val="32"/>
          <w:szCs w:val="32"/>
          <w:u w:val="none"/>
          <w:lang w:val="en-US" w:eastAsia="zh-CN"/>
        </w:rPr>
        <w:t>6978</w:t>
      </w:r>
      <w:r>
        <w:rPr>
          <w:rFonts w:hint="eastAsia" w:ascii="Times New Roman" w:hAnsi="Times New Roman" w:eastAsia="方正仿宋简体" w:cs="Times New Roman"/>
          <w:sz w:val="32"/>
          <w:szCs w:val="32"/>
          <w:u w:val="none"/>
          <w:lang w:val="en-US" w:eastAsia="zh-CN"/>
        </w:rPr>
        <w:t>余份，着力培育“依法信访、理性维权”的社会共识。同时，将普法宣传教育贯穿信访接待、事项办理、矛盾化解全流程各环节，推动形成办事依法、遇事找法、解决问题用法、化解矛盾靠法的良好法治局面。</w:t>
      </w:r>
    </w:p>
    <w:p w14:paraId="19F3D30B">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二、存在的问题与不足</w:t>
      </w:r>
    </w:p>
    <w:p w14:paraId="70583CD0">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Times New Roman" w:hAnsi="Times New Roman" w:eastAsia="方正仿宋简体" w:cs="方正仿宋简体"/>
          <w:b w:val="0"/>
          <w:bCs w:val="0"/>
          <w:color w:val="auto"/>
          <w:sz w:val="32"/>
          <w:u w:val="none"/>
        </w:rPr>
      </w:pPr>
      <w:r>
        <w:rPr>
          <w:rFonts w:hint="eastAsia" w:ascii="Times New Roman" w:hAnsi="Times New Roman" w:eastAsia="方正仿宋简体" w:cs="Times New Roman"/>
          <w:b/>
          <w:bCs/>
          <w:sz w:val="32"/>
          <w:szCs w:val="32"/>
          <w:u w:val="none"/>
          <w:lang w:val="en-US" w:eastAsia="zh-CN"/>
        </w:rPr>
        <w:t>一是</w:t>
      </w:r>
      <w:r>
        <w:rPr>
          <w:rFonts w:hint="eastAsia" w:ascii="Times New Roman" w:hAnsi="Times New Roman" w:eastAsia="方正仿宋简体" w:cs="Times New Roman"/>
          <w:sz w:val="32"/>
          <w:szCs w:val="32"/>
          <w:u w:val="none"/>
          <w:lang w:val="en-US" w:eastAsia="zh-CN"/>
        </w:rPr>
        <w:t>学习形式略显单一，法治学习以集中领学、文件宣读等传统方式为主，案例分析、交流研讨、等互动性强的形式运用较少，学习的趣味性和吸引力有待增强。</w:t>
      </w:r>
      <w:r>
        <w:rPr>
          <w:rFonts w:hint="eastAsia" w:ascii="Times New Roman" w:hAnsi="Times New Roman" w:eastAsia="方正仿宋简体" w:cs="方正仿宋简体"/>
          <w:b/>
          <w:bCs/>
          <w:color w:val="auto"/>
          <w:sz w:val="32"/>
          <w:u w:val="none"/>
          <w:lang w:val="en-US" w:eastAsia="zh-CN"/>
        </w:rPr>
        <w:t>二是</w:t>
      </w:r>
      <w:r>
        <w:rPr>
          <w:rFonts w:hint="eastAsia" w:ascii="Times New Roman" w:hAnsi="Times New Roman" w:eastAsia="方正仿宋简体" w:cs="Times New Roman"/>
          <w:sz w:val="32"/>
          <w:szCs w:val="32"/>
          <w:u w:val="none"/>
          <w:lang w:val="en-US" w:eastAsia="zh-CN"/>
        </w:rPr>
        <w:t>队伍法治素养有待提升。</w:t>
      </w:r>
      <w:r>
        <w:rPr>
          <w:rFonts w:hint="eastAsia" w:ascii="Times New Roman" w:hAnsi="Times New Roman" w:eastAsia="方正仿宋简体" w:cs="方正仿宋简体"/>
          <w:b w:val="0"/>
          <w:bCs w:val="0"/>
          <w:color w:val="auto"/>
          <w:sz w:val="32"/>
          <w:u w:val="none"/>
        </w:rPr>
        <w:t>基层信访工作能力存在短板。个别单位信访工作人员法律专业素养不足，对政策法规理解不深不透，导致在快速有效化解矛盾纠纷、处置信访事项方面存在一定难度。</w:t>
      </w:r>
    </w:p>
    <w:p w14:paraId="70AAC3B0">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方正黑体简体" w:hAnsi="方正黑体简体" w:eastAsia="方正黑体简体" w:cs="方正黑体简体"/>
          <w:sz w:val="32"/>
          <w:szCs w:val="32"/>
          <w:u w:val="none"/>
          <w:lang w:val="en-US" w:eastAsia="zh-CN"/>
        </w:rPr>
      </w:pPr>
      <w:bookmarkStart w:id="0" w:name="OLE_LINK1"/>
      <w:r>
        <w:rPr>
          <w:rFonts w:hint="default" w:ascii="方正黑体简体" w:hAnsi="方正黑体简体" w:eastAsia="方正黑体简体" w:cs="方正黑体简体"/>
          <w:sz w:val="32"/>
          <w:szCs w:val="32"/>
          <w:u w:val="none"/>
          <w:lang w:val="en-US" w:eastAsia="zh-CN"/>
        </w:rPr>
        <w:t>三、年度党政主要负责人履行推进法治第一责任人职责情况</w:t>
      </w:r>
    </w:p>
    <w:bookmarkEnd w:id="0"/>
    <w:p w14:paraId="1568CE61">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本年度，党政主要负责人深入贯彻习近平法治思想，严格履行推进法治建设第一责任人职责，以《信访工作条例》实施为抓手，将法治建设与信访业务工作同部署、同落实、同考核。全年召开支部专题会议研究法治政府建设工作1次，统筹推进信访五个法治化建设；严格执行民主集中制和“三重一大”集体决策制度，把法治思维和法治方式贯穿工作全流程，健全完善依法分类处理信访诉求工作机制，牵头化解多起疑难复杂信访案件</w:t>
      </w:r>
      <w:bookmarkStart w:id="1" w:name="_GoBack"/>
      <w:bookmarkEnd w:id="1"/>
      <w:r>
        <w:rPr>
          <w:rFonts w:hint="eastAsia" w:ascii="Times New Roman" w:hAnsi="Times New Roman" w:eastAsia="方正仿宋简体" w:cs="Times New Roman"/>
          <w:sz w:val="32"/>
          <w:szCs w:val="32"/>
          <w:u w:val="none"/>
          <w:lang w:val="en-US" w:eastAsia="zh-CN"/>
        </w:rPr>
        <w:t>，切实以法治建设成效提升信访工作质效，维护群众合法权益和社会和谐稳定。</w:t>
      </w:r>
    </w:p>
    <w:p w14:paraId="2C7D3369">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四、下一步工作计划</w:t>
      </w:r>
    </w:p>
    <w:p w14:paraId="1E555E82">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Times New Roman" w:hAnsi="Times New Roman" w:eastAsia="方正仿宋简体" w:cs="方正仿宋简体"/>
          <w:b w:val="0"/>
          <w:bCs w:val="0"/>
          <w:color w:val="auto"/>
          <w:sz w:val="32"/>
          <w:u w:val="none"/>
          <w:lang w:val="en-US" w:eastAsia="zh-CN"/>
        </w:rPr>
      </w:pPr>
      <w:r>
        <w:rPr>
          <w:rFonts w:hint="eastAsia" w:ascii="Times New Roman" w:hAnsi="Times New Roman" w:eastAsia="方正仿宋简体" w:cs="方正仿宋简体"/>
          <w:b/>
          <w:bCs/>
          <w:color w:val="auto"/>
          <w:sz w:val="32"/>
          <w:u w:val="none"/>
          <w:lang w:val="en-US" w:eastAsia="zh-CN"/>
        </w:rPr>
        <w:t>一是</w:t>
      </w:r>
      <w:r>
        <w:rPr>
          <w:rFonts w:hint="eastAsia" w:ascii="Times New Roman" w:hAnsi="Times New Roman" w:eastAsia="方正仿宋简体" w:cs="方正仿宋简体"/>
          <w:b w:val="0"/>
          <w:bCs w:val="0"/>
          <w:color w:val="auto"/>
          <w:sz w:val="32"/>
          <w:u w:val="none"/>
          <w:lang w:val="en-US" w:eastAsia="zh-CN"/>
        </w:rPr>
        <w:t>着力提升队伍法治能力。深入推进习近平法治思想学习教育常态化、制度化，丰富学习形式、提升学习实效，不断增强干部运用法治思维和法治方式处理信访问题的能力。</w:t>
      </w:r>
      <w:r>
        <w:rPr>
          <w:rFonts w:hint="eastAsia" w:ascii="Times New Roman" w:hAnsi="Times New Roman" w:eastAsia="方正仿宋简体" w:cs="方正仿宋简体"/>
          <w:b/>
          <w:bCs/>
          <w:color w:val="auto"/>
          <w:sz w:val="32"/>
          <w:u w:val="none"/>
          <w:lang w:val="en-US" w:eastAsia="zh-CN"/>
        </w:rPr>
        <w:t>二是</w:t>
      </w:r>
      <w:r>
        <w:rPr>
          <w:rFonts w:hint="eastAsia" w:ascii="Times New Roman" w:hAnsi="Times New Roman" w:eastAsia="方正仿宋简体" w:cs="方正仿宋简体"/>
          <w:b w:val="0"/>
          <w:bCs w:val="0"/>
          <w:color w:val="auto"/>
          <w:sz w:val="32"/>
          <w:u w:val="none"/>
          <w:lang w:val="en-US" w:eastAsia="zh-CN"/>
        </w:rPr>
        <w:t>着力强化源头法治治理。健全矛盾纠纷常态化排查预警机制，推动矛盾纠纷抓早抓小、就地化解，从源头上预防和减少信访问题发生。</w:t>
      </w:r>
      <w:r>
        <w:rPr>
          <w:rFonts w:hint="eastAsia" w:ascii="Times New Roman" w:hAnsi="Times New Roman" w:eastAsia="方正仿宋简体" w:cs="方正仿宋简体"/>
          <w:b/>
          <w:bCs/>
          <w:color w:val="auto"/>
          <w:sz w:val="32"/>
          <w:u w:val="none"/>
          <w:lang w:val="en-US" w:eastAsia="zh-CN"/>
        </w:rPr>
        <w:t>三是</w:t>
      </w:r>
      <w:r>
        <w:rPr>
          <w:rFonts w:hint="eastAsia" w:ascii="Times New Roman" w:hAnsi="Times New Roman" w:eastAsia="方正仿宋简体" w:cs="方正仿宋简体"/>
          <w:b w:val="0"/>
          <w:bCs w:val="0"/>
          <w:color w:val="auto"/>
          <w:sz w:val="32"/>
          <w:u w:val="none"/>
          <w:lang w:val="en-US" w:eastAsia="zh-CN"/>
        </w:rPr>
        <w:t>着力健全监督问责体系。加大信访事项办理督查力度，综合运用日常督办、实地督查、挂牌督办等方式，对违法履职、拖延办理、敷衍塞责等问题严肃追责问责，推动信访工作全面纳入法治化轨道。</w:t>
      </w:r>
    </w:p>
    <w:p w14:paraId="3095F768">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Times New Roman" w:hAnsi="Times New Roman" w:eastAsia="方正仿宋简体" w:cs="Times New Roman"/>
          <w:sz w:val="32"/>
          <w:szCs w:val="32"/>
          <w:u w:val="none"/>
          <w:lang w:val="en-US" w:eastAsia="zh-CN"/>
        </w:rPr>
      </w:pPr>
      <w:r>
        <w:rPr>
          <w:rFonts w:hint="eastAsia" w:ascii="Times New Roman" w:hAnsi="Times New Roman" w:eastAsia="方正仿宋简体" w:cs="Times New Roman"/>
          <w:sz w:val="32"/>
          <w:szCs w:val="32"/>
          <w:u w:val="none"/>
          <w:lang w:val="en-US" w:eastAsia="zh-CN"/>
        </w:rPr>
        <w:t>下一步，我局将持续以习近平法治思想为指引，正视短板弱项，强化整改落实，不断提升信访工作法治化水平，以高质量法治政府建设成效护航信访事业高质量发展，为维护社会和谐稳定、服务地方发展大局作出更大贡献。</w:t>
      </w:r>
    </w:p>
    <w:p w14:paraId="3AD33F3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方正仿宋简体" w:cs="Times New Roman"/>
          <w:sz w:val="32"/>
          <w:szCs w:val="32"/>
          <w:u w:val="none"/>
          <w:lang w:val="en-US" w:eastAsia="zh-CN"/>
        </w:rPr>
      </w:pPr>
    </w:p>
    <w:p w14:paraId="1B9C0A1D">
      <w:pPr>
        <w:pStyle w:val="6"/>
        <w:numPr>
          <w:ilvl w:val="0"/>
          <w:numId w:val="0"/>
        </w:numPr>
        <w:wordWrap w:val="0"/>
        <w:ind w:firstLine="632" w:firstLineChars="200"/>
        <w:jc w:val="right"/>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嘉黎县信访局        </w:t>
      </w:r>
    </w:p>
    <w:p w14:paraId="1D04D7AB">
      <w:pPr>
        <w:pStyle w:val="6"/>
        <w:numPr>
          <w:ilvl w:val="0"/>
          <w:numId w:val="0"/>
        </w:numPr>
        <w:wordWrap w:val="0"/>
        <w:ind w:firstLine="632" w:firstLineChars="200"/>
        <w:jc w:val="right"/>
        <w:rPr>
          <w:rFonts w:hint="default" w:ascii="Times New Roman" w:hAnsi="Times New Roman" w:eastAsia="方正仿宋简体" w:cs="Times New Roman"/>
          <w:sz w:val="32"/>
          <w:szCs w:val="32"/>
          <w:u w:val="none"/>
          <w:lang w:val="en-US" w:eastAsia="zh-CN"/>
        </w:rPr>
      </w:pPr>
      <w:r>
        <w:rPr>
          <w:rFonts w:hint="default" w:ascii="Times New Roman" w:hAnsi="Times New Roman" w:eastAsia="仿宋" w:cs="Times New Roman"/>
          <w:kern w:val="2"/>
          <w:sz w:val="32"/>
          <w:szCs w:val="32"/>
          <w:lang w:val="en-US" w:eastAsia="zh-CN" w:bidi="ar-SA"/>
        </w:rPr>
        <w:t>2026</w:t>
      </w:r>
      <w:r>
        <w:rPr>
          <w:rFonts w:hint="eastAsia" w:ascii="仿宋" w:hAnsi="仿宋" w:eastAsia="仿宋" w:cs="仿宋"/>
          <w:kern w:val="2"/>
          <w:sz w:val="32"/>
          <w:szCs w:val="32"/>
          <w:lang w:val="en-US" w:eastAsia="zh-CN" w:bidi="ar-SA"/>
        </w:rPr>
        <w:t>年</w:t>
      </w:r>
      <w:r>
        <w:rPr>
          <w:rFonts w:hint="default" w:ascii="Times New Roman" w:hAnsi="Times New Roman" w:eastAsia="仿宋" w:cs="Times New Roman"/>
          <w:kern w:val="2"/>
          <w:sz w:val="32"/>
          <w:szCs w:val="32"/>
          <w:lang w:val="en-US" w:eastAsia="zh-CN" w:bidi="ar-SA"/>
        </w:rPr>
        <w:t>1</w:t>
      </w:r>
      <w:r>
        <w:rPr>
          <w:rFonts w:hint="eastAsia" w:ascii="仿宋" w:hAnsi="仿宋" w:eastAsia="仿宋" w:cs="仿宋"/>
          <w:kern w:val="2"/>
          <w:sz w:val="32"/>
          <w:szCs w:val="32"/>
          <w:lang w:val="en-US" w:eastAsia="zh-CN" w:bidi="ar-SA"/>
        </w:rPr>
        <w:t>月</w:t>
      </w:r>
      <w:r>
        <w:rPr>
          <w:rFonts w:hint="default" w:ascii="Times New Roman" w:hAnsi="Times New Roman" w:eastAsia="仿宋" w:cs="Times New Roman"/>
          <w:kern w:val="2"/>
          <w:sz w:val="32"/>
          <w:szCs w:val="32"/>
          <w:lang w:val="en-US" w:eastAsia="zh-CN" w:bidi="ar-SA"/>
        </w:rPr>
        <w:t>13</w:t>
      </w:r>
      <w:r>
        <w:rPr>
          <w:rFonts w:hint="eastAsia" w:ascii="仿宋" w:hAnsi="仿宋" w:eastAsia="仿宋" w:cs="仿宋"/>
          <w:kern w:val="2"/>
          <w:sz w:val="32"/>
          <w:szCs w:val="32"/>
          <w:lang w:val="en-US" w:eastAsia="zh-CN" w:bidi="ar-SA"/>
        </w:rPr>
        <w:t xml:space="preserve">日     </w:t>
      </w:r>
    </w:p>
    <w:sectPr>
      <w:footerReference r:id="rId3" w:type="default"/>
      <w:pgSz w:w="11906" w:h="16838"/>
      <w:pgMar w:top="2098" w:right="1474" w:bottom="1984" w:left="1587" w:header="851" w:footer="1417" w:gutter="0"/>
      <w:pgNumType w:fmt="decimal"/>
      <w:cols w:space="0" w:num="1"/>
      <w:rtlGutter w:val="0"/>
      <w:docGrid w:type="linesAndChars" w:linePitch="577" w:charSpace="-8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embedRegular r:id="rId1" w:fontKey="{A5AC1164-20FE-4C65-885F-6368F6C4436B}"/>
  </w:font>
  <w:font w:name="方正黑体简体">
    <w:panose1 w:val="02000000000000000000"/>
    <w:charset w:val="86"/>
    <w:family w:val="auto"/>
    <w:pitch w:val="default"/>
    <w:sig w:usb0="A00002BF" w:usb1="184F6CFA" w:usb2="00000012" w:usb3="00000000" w:csb0="00040001" w:csb1="00000000"/>
    <w:embedRegular r:id="rId2" w:fontKey="{9B5F3B62-42F4-4C36-8E79-94B829B1453C}"/>
  </w:font>
  <w:font w:name="方正楷体简体">
    <w:panose1 w:val="02000000000000000000"/>
    <w:charset w:val="86"/>
    <w:family w:val="auto"/>
    <w:pitch w:val="default"/>
    <w:sig w:usb0="A00002BF" w:usb1="184F6CFA" w:usb2="00000012" w:usb3="00000000" w:csb0="00040001" w:csb1="00000000"/>
    <w:embedRegular r:id="rId3" w:fontKey="{F3996B47-D055-4892-B159-71FBFE65753E}"/>
  </w:font>
  <w:font w:name="仿宋">
    <w:panose1 w:val="02010609060101010101"/>
    <w:charset w:val="86"/>
    <w:family w:val="auto"/>
    <w:pitch w:val="default"/>
    <w:sig w:usb0="800002BF" w:usb1="38CF7CFA" w:usb2="00000016" w:usb3="00000000" w:csb0="00040001" w:csb1="00000000"/>
    <w:embedRegular r:id="rId4" w:fontKey="{92E260CD-34D3-45C3-806B-96C99BAF759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08D2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03BAB">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003BAB">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221ECF"/>
    <w:multiLevelType w:val="singleLevel"/>
    <w:tmpl w:val="29221ECF"/>
    <w:lvl w:ilvl="0" w:tentative="0">
      <w:start w:val="1"/>
      <w:numFmt w:val="chineseCounting"/>
      <w:suff w:val="nothing"/>
      <w:lvlText w:val="（%1）"/>
      <w:lvlJc w:val="left"/>
      <w:rPr>
        <w:rFonts w:hint="eastAsia" w:ascii="方正楷体简体" w:hAnsi="方正楷体简体" w:eastAsia="方正楷体简体" w:cs="方正楷体简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3NDZmMWRmZTM1NzJiMjRhYWNkMTFiNDQ4ZTU1NDEifQ=="/>
  </w:docVars>
  <w:rsids>
    <w:rsidRoot w:val="348C40F5"/>
    <w:rsid w:val="001113BD"/>
    <w:rsid w:val="01C8126F"/>
    <w:rsid w:val="05AC4062"/>
    <w:rsid w:val="05CA44E8"/>
    <w:rsid w:val="0B9A6790"/>
    <w:rsid w:val="108C51BC"/>
    <w:rsid w:val="126006AE"/>
    <w:rsid w:val="12F42BA4"/>
    <w:rsid w:val="16D231FD"/>
    <w:rsid w:val="1912647A"/>
    <w:rsid w:val="19A90B8D"/>
    <w:rsid w:val="1AC35BC6"/>
    <w:rsid w:val="22DF561F"/>
    <w:rsid w:val="23CB16FF"/>
    <w:rsid w:val="240864B0"/>
    <w:rsid w:val="25A7335E"/>
    <w:rsid w:val="26681488"/>
    <w:rsid w:val="272C4BAB"/>
    <w:rsid w:val="28BA1D43"/>
    <w:rsid w:val="28E15521"/>
    <w:rsid w:val="29D11A3A"/>
    <w:rsid w:val="2C6B3A80"/>
    <w:rsid w:val="2CBA0563"/>
    <w:rsid w:val="2CD5872A"/>
    <w:rsid w:val="2D241E80"/>
    <w:rsid w:val="32E225C2"/>
    <w:rsid w:val="348C40F5"/>
    <w:rsid w:val="35FC7E3E"/>
    <w:rsid w:val="39AE31FE"/>
    <w:rsid w:val="41841A10"/>
    <w:rsid w:val="45D87F80"/>
    <w:rsid w:val="478F0B12"/>
    <w:rsid w:val="4F044185"/>
    <w:rsid w:val="4F6B0285"/>
    <w:rsid w:val="4FD5108C"/>
    <w:rsid w:val="52D4387D"/>
    <w:rsid w:val="53C90F08"/>
    <w:rsid w:val="55432F3C"/>
    <w:rsid w:val="574014E1"/>
    <w:rsid w:val="5F7C7776"/>
    <w:rsid w:val="61ED495B"/>
    <w:rsid w:val="62A72D5C"/>
    <w:rsid w:val="685F3791"/>
    <w:rsid w:val="6CD7423E"/>
    <w:rsid w:val="6D8141AA"/>
    <w:rsid w:val="735008A6"/>
    <w:rsid w:val="7A1C14E2"/>
    <w:rsid w:val="7ADD3367"/>
    <w:rsid w:val="7C283401"/>
    <w:rsid w:val="7CCF4F32"/>
    <w:rsid w:val="7D276B1C"/>
    <w:rsid w:val="7F962F62"/>
    <w:rsid w:val="FEED6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1"/>
    <w:basedOn w:val="1"/>
    <w:qFormat/>
    <w:uiPriority w:val="0"/>
    <w:pPr>
      <w:widowControl/>
    </w:pPr>
    <w:rPr>
      <w:rFonts w:ascii="Calibri" w:hAnsi="Calibri"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2131</Words>
  <Characters>2221</Characters>
  <Lines>0</Lines>
  <Paragraphs>0</Paragraphs>
  <TotalTime>7</TotalTime>
  <ScaleCrop>false</ScaleCrop>
  <LinksUpToDate>false</LinksUpToDate>
  <CharactersWithSpaces>2236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2026-01-14T19:25:00Z</dcterms:created>
  <dc:creator>冰儿</dc:creator>
  <cp:lastModifiedBy>傻特.先生（Mr. idiot）</cp:lastModifiedBy>
  <cp:lastPrinted>2026-01-16T22:36:00Z</cp:lastPrinted>
  <dcterms:modified xsi:type="dcterms:W3CDTF">2026-01-20T07:31:32Z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E868564FC1B54311A03A4815B83FF019_13</vt:lpwstr>
  </property>
  <property fmtid="{D5CDD505-2E9C-101B-9397-08002B2CF9AE}" pid="4" name="KSOTemplateDocerSaveRecord">
    <vt:lpwstr>eyJoZGlkIjoiMDc5Y2RiZDJhOThlOTJhMTg3MjBlNmJjZmZkZDhiYTUiLCJ1c2VySWQiOiI1MzA5MDc5OTAifQ==</vt:lpwstr>
  </property>
</Properties>
</file>