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1CDD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嘉黎县措多乡2025年法治政府建设</w:t>
      </w:r>
      <w:r>
        <w:rPr>
          <w:rFonts w:hint="eastAsia" w:ascii="方正小标宋简体" w:hAnsi="Times New Roman" w:eastAsia="方正小标宋简体" w:cs="Times New Roman"/>
          <w:bCs/>
          <w:sz w:val="44"/>
          <w:szCs w:val="44"/>
          <w:lang w:eastAsia="zh-CN"/>
        </w:rPr>
        <w:t>年度</w:t>
      </w:r>
      <w:r>
        <w:rPr>
          <w:rFonts w:hint="eastAsia" w:ascii="方正小标宋简体" w:hAnsi="Times New Roman" w:eastAsia="方正小标宋简体" w:cs="Times New Roman"/>
          <w:bCs/>
          <w:sz w:val="44"/>
          <w:szCs w:val="44"/>
        </w:rPr>
        <w:t>报告</w:t>
      </w:r>
    </w:p>
    <w:p w14:paraId="5ECCEE11">
      <w:pPr>
        <w:keepNext w:val="0"/>
        <w:keepLines w:val="0"/>
        <w:pageBreakBefore w:val="0"/>
        <w:widowControl w:val="0"/>
        <w:kinsoku/>
        <w:wordWrap/>
        <w:overflowPunct/>
        <w:topLinePunct w:val="0"/>
        <w:autoSpaceDE/>
        <w:autoSpaceDN/>
        <w:bidi w:val="0"/>
        <w:adjustRightInd/>
        <w:snapToGrid/>
        <w:spacing w:line="576" w:lineRule="exact"/>
        <w:ind w:firstLine="442" w:firstLineChars="100"/>
        <w:textAlignment w:val="auto"/>
        <w:rPr>
          <w:rFonts w:ascii="Times New Roman" w:hAnsi="Times New Roman" w:eastAsia="方正仿宋简体" w:cs="Times New Roman"/>
          <w:b/>
          <w:bCs/>
          <w:sz w:val="44"/>
          <w:szCs w:val="44"/>
        </w:rPr>
      </w:pPr>
    </w:p>
    <w:p w14:paraId="44FEAF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2025年，在县委、县政府的坚强领导下，</w:t>
      </w:r>
      <w:r>
        <w:rPr>
          <w:rFonts w:hint="eastAsia" w:ascii="Times New Roman" w:hAnsi="Times New Roman" w:eastAsia="方正仿宋简体" w:cs="Times New Roman"/>
          <w:sz w:val="32"/>
          <w:szCs w:val="32"/>
          <w:lang w:val="en-US" w:eastAsia="zh-CN"/>
        </w:rPr>
        <w:t>措多乡党委、政府坚持以新时代中国特色社会主义思想为指导，</w:t>
      </w:r>
      <w:r>
        <w:rPr>
          <w:rFonts w:ascii="Times New Roman" w:hAnsi="Times New Roman" w:eastAsia="方正仿宋简体" w:cs="Times New Roman"/>
          <w:sz w:val="32"/>
          <w:szCs w:val="32"/>
        </w:rPr>
        <w:t>深入学习贯彻</w:t>
      </w:r>
      <w:r>
        <w:rPr>
          <w:rFonts w:hint="eastAsia" w:ascii="Times New Roman" w:hAnsi="Times New Roman" w:eastAsia="方正仿宋简体" w:cs="Times New Roman"/>
          <w:sz w:val="32"/>
          <w:szCs w:val="32"/>
          <w:lang w:val="en-US" w:eastAsia="zh-CN"/>
        </w:rPr>
        <w:t>党的二十大及历次全会精神，全面落实中共中央、国务院《法治政府建设实施纲要（2021—2025）》及自治区、市、县相关决策部署，紧紧围绕中心工作，扎实推进依法行政，法治政府建设取得新成效。现将我乡2025年度法治政府建设工作情况</w:t>
      </w:r>
      <w:r>
        <w:rPr>
          <w:rFonts w:ascii="Times New Roman" w:hAnsi="Times New Roman" w:eastAsia="方正仿宋简体" w:cs="Times New Roman"/>
          <w:sz w:val="32"/>
          <w:szCs w:val="32"/>
        </w:rPr>
        <w:t>报告如下：</w:t>
      </w:r>
    </w:p>
    <w:p w14:paraId="254E27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一、主要举措和成效</w:t>
      </w:r>
    </w:p>
    <w:p w14:paraId="4A63C7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楷体简体" w:hAnsi="Times New Roman" w:eastAsia="方正楷体简体" w:cs="Times New Roman"/>
          <w:bCs/>
          <w:color w:val="000000" w:themeColor="text1"/>
          <w:sz w:val="32"/>
          <w:szCs w:val="32"/>
          <w14:textFill>
            <w14:solidFill>
              <w14:schemeClr w14:val="tx1"/>
            </w14:solidFill>
          </w14:textFill>
        </w:rPr>
      </w:pPr>
      <w:r>
        <w:rPr>
          <w:rFonts w:hint="eastAsia" w:ascii="方正楷体简体" w:hAnsi="Times New Roman" w:eastAsia="方正楷体简体" w:cs="Times New Roman"/>
          <w:bCs/>
          <w:color w:val="000000" w:themeColor="text1"/>
          <w:sz w:val="32"/>
          <w:szCs w:val="32"/>
          <w14:textFill>
            <w14:solidFill>
              <w14:schemeClr w14:val="tx1"/>
            </w14:solidFill>
          </w14:textFill>
        </w:rPr>
        <w:t>（一）压实主体责任，健全法治建设机制</w:t>
      </w:r>
    </w:p>
    <w:p w14:paraId="214046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简体" w:cs="Times New Roman"/>
          <w:color w:val="000000" w:themeColor="text1"/>
          <w:sz w:val="32"/>
          <w:szCs w:val="32"/>
          <w14:textFill>
            <w14:solidFill>
              <w14:schemeClr w14:val="tx1"/>
            </w14:solidFill>
          </w14:textFill>
        </w:rPr>
      </w:pPr>
      <w:r>
        <w:rPr>
          <w:rFonts w:ascii="Times New Roman" w:hAnsi="Times New Roman" w:eastAsia="方正仿宋简体" w:cs="Times New Roman"/>
          <w:sz w:val="32"/>
          <w:szCs w:val="32"/>
        </w:rPr>
        <w:t>将习近平法治思想以及基层治理密切相关的法律法规纳入党委理论学习中心组和支部学习计划，全年开展专题学习40次，实现领导干部学法全覆盖。严格落实“第一议题”制度，组织干部职工学习《中华人民共和国宪法》、《中华人民共和国民法典》等内容，</w:t>
      </w:r>
      <w:r>
        <w:rPr>
          <w:rFonts w:ascii="Times New Roman" w:hAnsi="Times New Roman" w:eastAsia="方正仿宋简体" w:cs="Times New Roman"/>
          <w:color w:val="000000" w:themeColor="text1"/>
          <w:sz w:val="32"/>
          <w:szCs w:val="32"/>
          <w14:textFill>
            <w14:solidFill>
              <w14:schemeClr w14:val="tx1"/>
            </w14:solidFill>
          </w14:textFill>
        </w:rPr>
        <w:t>推动领导干部带头尊法学法守法用法。</w:t>
      </w:r>
    </w:p>
    <w:p w14:paraId="5638B7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严格落实党政主要负责人履行推进法治建设第一责任人责任，将法治政府建设纳入乡党委、政府年度重点工作，全年召开党委专题研究会议3次、法治建设推进会4次</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专题研究解决矛盾纠纷化解工作</w:t>
      </w:r>
      <w:r>
        <w:rPr>
          <w:rFonts w:hint="eastAsia" w:ascii="Times New Roman" w:hAnsi="Times New Roman" w:eastAsia="方正仿宋简体" w:cs="Times New Roman"/>
          <w:sz w:val="32"/>
          <w:szCs w:val="32"/>
          <w:lang w:val="en-US" w:eastAsia="zh-CN"/>
        </w:rPr>
        <w:t>2次</w:t>
      </w:r>
      <w:r>
        <w:rPr>
          <w:rFonts w:hint="eastAsia" w:ascii="Times New Roman" w:hAnsi="Times New Roman" w:eastAsia="方正仿宋简体" w:cs="Times New Roman"/>
          <w:sz w:val="32"/>
          <w:szCs w:val="32"/>
          <w:lang w:eastAsia="zh-CN"/>
        </w:rPr>
        <w:t>。</w:t>
      </w:r>
    </w:p>
    <w:p w14:paraId="296C6E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楷体简体" w:hAnsi="Times New Roman" w:eastAsia="方正楷体简体" w:cs="Times New Roman"/>
          <w:bCs/>
          <w:color w:val="000000" w:themeColor="text1"/>
          <w:sz w:val="32"/>
          <w:szCs w:val="32"/>
          <w14:textFill>
            <w14:solidFill>
              <w14:schemeClr w14:val="tx1"/>
            </w14:solidFill>
          </w14:textFill>
        </w:rPr>
      </w:pPr>
      <w:r>
        <w:rPr>
          <w:rFonts w:hint="eastAsia" w:ascii="方正楷体简体" w:hAnsi="Times New Roman" w:eastAsia="方正楷体简体" w:cs="Times New Roman"/>
          <w:bCs/>
          <w:color w:val="000000" w:themeColor="text1"/>
          <w:sz w:val="32"/>
          <w:szCs w:val="32"/>
          <w14:textFill>
            <w14:solidFill>
              <w14:schemeClr w14:val="tx1"/>
            </w14:solidFill>
          </w14:textFill>
        </w:rPr>
        <w:t>（二）深化普法宣传，筑牢法治思想根基</w:t>
      </w:r>
    </w:p>
    <w:p w14:paraId="00B0D9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简体" w:cs="Times New Roman"/>
          <w:color w:val="000000" w:themeColor="text1"/>
          <w:sz w:val="32"/>
          <w:szCs w:val="32"/>
          <w14:textFill>
            <w14:solidFill>
              <w14:schemeClr w14:val="tx1"/>
            </w14:solidFill>
          </w14:textFill>
        </w:rPr>
      </w:pPr>
      <w:r>
        <w:rPr>
          <w:rFonts w:ascii="Times New Roman" w:hAnsi="Times New Roman" w:eastAsia="方正仿宋简体" w:cs="Times New Roman"/>
          <w:sz w:val="32"/>
          <w:szCs w:val="32"/>
        </w:rPr>
        <w:t>构建精准普法体系，以“八五”普法终期验收为抓手，针对农牧民、虫草采挖人员、未成年人等重点群体开展专项普法，结合春节、藏历新年、措多乡赛马节、3月平安法治宣传月，6月平安宣传月，9.16平安西藏宣传日、12.4国家宪法日等关键节点，开展“法治进村</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居</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、进帐篷、进学校、进家庭、进寺庙”等活动96场次，</w:t>
      </w:r>
      <w:r>
        <w:rPr>
          <w:rFonts w:ascii="Times New Roman" w:hAnsi="Times New Roman" w:eastAsia="方正仿宋简体" w:cs="Times New Roman"/>
          <w:color w:val="000000" w:themeColor="text1"/>
          <w:sz w:val="32"/>
          <w:szCs w:val="32"/>
          <w14:textFill>
            <w14:solidFill>
              <w14:schemeClr w14:val="tx1"/>
            </w14:solidFill>
          </w14:textFill>
        </w:rPr>
        <w:t>发放藏汉双语普法手册3500余份，</w:t>
      </w:r>
      <w:r>
        <w:rPr>
          <w:rFonts w:ascii="Times New Roman" w:hAnsi="Times New Roman" w:eastAsia="方正仿宋简体" w:cs="Times New Roman"/>
          <w:sz w:val="32"/>
          <w:szCs w:val="32"/>
        </w:rPr>
        <w:t>受教育群众达4800余人次，</w:t>
      </w:r>
      <w:r>
        <w:rPr>
          <w:rFonts w:ascii="Times New Roman" w:hAnsi="Times New Roman" w:eastAsia="方正仿宋简体" w:cs="Times New Roman"/>
          <w:color w:val="000000" w:themeColor="text1"/>
          <w:sz w:val="32"/>
          <w:szCs w:val="32"/>
          <w14:textFill>
            <w14:solidFill>
              <w14:schemeClr w14:val="tx1"/>
            </w14:solidFill>
          </w14:textFill>
        </w:rPr>
        <w:t>创新宣传形式，通过村级微信群推送法治知识60余条，藏汉双语普法短视频23条，让法治知识贴近群众、易懂易记。建强普法队伍，措多乡目前“法律明白人”48名、普法宣讲员30名，人民调解员66名，开展业务培训3场次，在辖区内营造学法懂法用法的良好氛围。</w:t>
      </w:r>
    </w:p>
    <w:p w14:paraId="38270E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楷体简体" w:hAnsi="Times New Roman" w:eastAsia="方正楷体简体" w:cs="Times New Roman"/>
          <w:bCs/>
          <w:color w:val="000000" w:themeColor="text1"/>
          <w:sz w:val="32"/>
          <w:szCs w:val="32"/>
          <w14:textFill>
            <w14:solidFill>
              <w14:schemeClr w14:val="tx1"/>
            </w14:solidFill>
          </w14:textFill>
        </w:rPr>
      </w:pPr>
      <w:r>
        <w:rPr>
          <w:rFonts w:hint="eastAsia" w:ascii="方正楷体简体" w:hAnsi="Times New Roman" w:eastAsia="方正楷体简体" w:cs="Times New Roman"/>
          <w:bCs/>
          <w:color w:val="000000" w:themeColor="text1"/>
          <w:sz w:val="32"/>
          <w:szCs w:val="32"/>
          <w14:textFill>
            <w14:solidFill>
              <w14:schemeClr w14:val="tx1"/>
            </w14:solidFill>
          </w14:textFill>
        </w:rPr>
        <w:t>（三）化解矛盾纠纷，守牢基层治理防线</w:t>
      </w:r>
    </w:p>
    <w:p w14:paraId="60E3C5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完善矛盾化解机制，坚持和发展新时代“枫桥经验”，依托乡级调委会、综治中心和15个村级调委会，通过人民调解员、法律明白人、法律顾问等力量，定期不定期的开展入户排查，发现纠纷及时调解，做到“小事不出村，大事不出乡”的原则，</w:t>
      </w:r>
    </w:p>
    <w:p w14:paraId="1999C7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简体" w:cs="Times New Roman"/>
          <w:color w:val="000000" w:themeColor="text1"/>
          <w:sz w:val="32"/>
          <w:szCs w:val="32"/>
          <w14:textFill>
            <w14:solidFill>
              <w14:schemeClr w14:val="tx1"/>
            </w14:solidFill>
          </w14:textFill>
        </w:rPr>
      </w:pPr>
      <w:r>
        <w:rPr>
          <w:rFonts w:ascii="Times New Roman" w:hAnsi="Times New Roman" w:eastAsia="方正仿宋简体" w:cs="Times New Roman"/>
          <w:color w:val="000000" w:themeColor="text1"/>
          <w:sz w:val="32"/>
          <w:szCs w:val="32"/>
          <w14:textFill>
            <w14:solidFill>
              <w14:schemeClr w14:val="tx1"/>
            </w14:solidFill>
          </w14:textFill>
        </w:rPr>
        <w:t>全年排查各类矛盾纠纷246次，排查出40起矛盾纠纷，其中村级调处14起、乡级调处23起，移交县综治中心3起，化解率达92.5%，针对婚姻家庭、劳资纠纷等矛盾多发领域，将民政、人社等行业部门力量纳入调解队伍，共同参与纠纷调解，进一步增强了我乡矛盾纠纷调解的专业性。</w:t>
      </w:r>
    </w:p>
    <w:p w14:paraId="7469F5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二、存在的不足和原因。</w:t>
      </w:r>
    </w:p>
    <w:p w14:paraId="4CBB19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楷体简体" w:hAnsi="Times New Roman" w:eastAsia="方正楷体简体" w:cs="Times New Roman"/>
          <w:bCs/>
          <w:sz w:val="32"/>
          <w:szCs w:val="32"/>
        </w:rPr>
      </w:pPr>
      <w:r>
        <w:rPr>
          <w:rFonts w:hint="eastAsia" w:ascii="方正楷体简体" w:hAnsi="Times New Roman" w:eastAsia="方正楷体简体" w:cs="Times New Roman"/>
          <w:bCs/>
          <w:sz w:val="32"/>
          <w:szCs w:val="32"/>
        </w:rPr>
        <w:t>（一）法治建设力量薄弱，专业能力有待提升</w:t>
      </w:r>
    </w:p>
    <w:p w14:paraId="186474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在遇到疑难矛盾纠纷调解、法治宣讲等工作时，工作人员能力和经验存在短板。村级“法律明白人、人民调解员、法律顾问”等队伍虽已组建，但多数人员法治素养不高，作用发挥不充分，难以满足群众日常的法律服务需求。</w:t>
      </w:r>
    </w:p>
    <w:p w14:paraId="22917D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楷体简体" w:hAnsi="Times New Roman" w:eastAsia="方正楷体简体" w:cs="Times New Roman"/>
          <w:bCs/>
          <w:sz w:val="32"/>
          <w:szCs w:val="32"/>
        </w:rPr>
      </w:pPr>
      <w:r>
        <w:rPr>
          <w:rFonts w:ascii="方正楷体简体" w:hAnsi="Times New Roman" w:eastAsia="方正楷体简体" w:cs="Times New Roman"/>
          <w:bCs/>
          <w:sz w:val="32"/>
          <w:szCs w:val="32"/>
        </w:rPr>
        <w:t>（二）普法宣传质效不优，精准性和实效性不足</w:t>
      </w:r>
    </w:p>
    <w:p w14:paraId="09EECB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普法宣传形式仍以发放资料、悬挂横幅等传统方式为主，创新载体和手段运用不足，藏汉双语普法内容针对性不强，与群众生产生活密切相关的婚姻家庭、土地流转、草场纠纷等法律知识解读不够深入。普法宣传存在“一阵风”现象，常态化、长效化机制尚未完全建立，部分群众学法用法的主动性仍需加强。</w:t>
      </w:r>
    </w:p>
    <w:p w14:paraId="5583B9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楷体简体" w:hAnsi="Times New Roman" w:eastAsia="方正楷体简体" w:cs="Times New Roman"/>
          <w:bCs/>
          <w:sz w:val="32"/>
          <w:szCs w:val="32"/>
        </w:rPr>
      </w:pPr>
      <w:r>
        <w:rPr>
          <w:rFonts w:ascii="方正楷体简体" w:hAnsi="Times New Roman" w:eastAsia="方正楷体简体" w:cs="Times New Roman"/>
          <w:bCs/>
          <w:sz w:val="32"/>
          <w:szCs w:val="32"/>
        </w:rPr>
        <w:t>（三）法治建设与基层治理融合不够深入</w:t>
      </w:r>
    </w:p>
    <w:p w14:paraId="53CE01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法治思维融入基层治理各环节的力度不足，矛盾纠纷多元化解机制运行不够顺畅，各科室配合不够紧密，针对复杂矛盾纠纷的处置能力有待提升。法治建设与乡村振兴、生态保护等中心工作的结合点挖掘不深，未能充分发挥法治对乡域发展的保障作用。</w:t>
      </w:r>
    </w:p>
    <w:p w14:paraId="4875B7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楷体简体" w:hAnsi="Times New Roman" w:eastAsia="方正楷体简体" w:cs="Times New Roman"/>
          <w:bCs/>
          <w:sz w:val="32"/>
          <w:szCs w:val="32"/>
        </w:rPr>
      </w:pPr>
      <w:r>
        <w:rPr>
          <w:rFonts w:ascii="方正楷体简体" w:hAnsi="Times New Roman" w:eastAsia="方正楷体简体" w:cs="Times New Roman"/>
          <w:bCs/>
          <w:sz w:val="32"/>
          <w:szCs w:val="32"/>
        </w:rPr>
        <w:t>（四） 问题产生的原因</w:t>
      </w:r>
    </w:p>
    <w:p w14:paraId="68A0C8F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一是</w:t>
      </w:r>
      <w:r>
        <w:rPr>
          <w:rFonts w:ascii="Times New Roman" w:hAnsi="Times New Roman" w:eastAsia="方正仿宋简体" w:cs="Times New Roman"/>
          <w:sz w:val="32"/>
          <w:szCs w:val="32"/>
        </w:rPr>
        <w:t>部分干部对法治政府建设的重要性、长期性认识不足，将法治建设视为“软任务”，在工作中存在重业务推进、轻法治保障的倾向，没有真正把法治思维和法治方式贯穿于履职全过程。</w:t>
      </w:r>
      <w:r>
        <w:rPr>
          <w:rFonts w:ascii="Times New Roman" w:hAnsi="Times New Roman" w:eastAsia="方正仿宋简体" w:cs="Times New Roman"/>
          <w:b/>
          <w:sz w:val="32"/>
          <w:szCs w:val="32"/>
        </w:rPr>
        <w:t>二是</w:t>
      </w:r>
      <w:r>
        <w:rPr>
          <w:rFonts w:ascii="Times New Roman" w:hAnsi="Times New Roman" w:eastAsia="方正仿宋简体" w:cs="Times New Roman"/>
          <w:sz w:val="32"/>
          <w:szCs w:val="32"/>
        </w:rPr>
        <w:t>对群众法治需求的调研不够深入，未能精准把握基层群众学法用法痛点，导致普法宣传工作针对性不强。</w:t>
      </w:r>
      <w:r>
        <w:rPr>
          <w:rFonts w:ascii="Times New Roman" w:hAnsi="Times New Roman" w:eastAsia="方正仿宋简体" w:cs="Times New Roman"/>
          <w:b/>
          <w:sz w:val="32"/>
          <w:szCs w:val="32"/>
        </w:rPr>
        <w:t>三是</w:t>
      </w:r>
      <w:r>
        <w:rPr>
          <w:rFonts w:ascii="Times New Roman" w:hAnsi="Times New Roman" w:eastAsia="方正仿宋简体" w:cs="Times New Roman"/>
          <w:sz w:val="32"/>
          <w:szCs w:val="32"/>
        </w:rPr>
        <w:t>农牧民群众受文化水平、生产生活方式等因素影响，法治意识的培育和提升需要长期过程。部分群众仍存在“信访不信法”“遇事找熟人”的传统观念，主动运用法律武器维护自身权益的意识不强，也在一定程度上影响了法治政府建设的推进成效。</w:t>
      </w:r>
    </w:p>
    <w:p w14:paraId="66BFBE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三、党政主要负责人履行推进法治第一责任人职责</w:t>
      </w:r>
    </w:p>
    <w:p w14:paraId="356737FD">
      <w:pPr>
        <w:keepNext w:val="0"/>
        <w:keepLines w:val="0"/>
        <w:pageBreakBefore w:val="0"/>
        <w:widowControl w:val="0"/>
        <w:tabs>
          <w:tab w:val="left" w:pos="2113"/>
        </w:tabs>
        <w:kinsoku/>
        <w:wordWrap/>
        <w:overflowPunct/>
        <w:topLinePunct w:val="0"/>
        <w:autoSpaceDE/>
        <w:autoSpaceDN/>
        <w:bidi w:val="0"/>
        <w:adjustRightInd/>
        <w:snapToGrid/>
        <w:spacing w:line="576" w:lineRule="exact"/>
        <w:ind w:firstLine="640" w:firstLineChars="200"/>
        <w:textAlignment w:val="auto"/>
        <w:rPr>
          <w:rFonts w:ascii="方正楷体简体" w:hAnsi="Times New Roman" w:eastAsia="方正楷体简体" w:cs="Times New Roman"/>
          <w:bCs/>
          <w:sz w:val="32"/>
          <w:szCs w:val="32"/>
        </w:rPr>
      </w:pPr>
      <w:r>
        <w:rPr>
          <w:rFonts w:hint="eastAsia" w:ascii="方正楷体简体" w:hAnsi="Times New Roman" w:eastAsia="方正楷体简体" w:cs="Times New Roman"/>
          <w:bCs/>
          <w:sz w:val="32"/>
          <w:szCs w:val="32"/>
        </w:rPr>
        <w:t>（一）带头尊法学法，发挥示范引领作用</w:t>
      </w:r>
    </w:p>
    <w:p w14:paraId="5C6AEF82">
      <w:pPr>
        <w:keepNext w:val="0"/>
        <w:keepLines w:val="0"/>
        <w:pageBreakBefore w:val="0"/>
        <w:widowControl w:val="0"/>
        <w:tabs>
          <w:tab w:val="left" w:pos="2113"/>
        </w:tabs>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党政主要负责人以身作则，带头参加上级组织的法治专题培训，主动组织全乡“法律明白人、人民调解员”培训，党政主要负责人带头深入村居、夏、秋、冬季牧场，围绕婚姻家庭、草原生态保护等群众关心的问题，党政主要领导开展“精准普法”活动，2025年累计开展法治宣讲96场，覆盖群众4800余人次。</w:t>
      </w:r>
    </w:p>
    <w:p w14:paraId="4B59FABE">
      <w:pPr>
        <w:keepNext w:val="0"/>
        <w:keepLines w:val="0"/>
        <w:pageBreakBefore w:val="0"/>
        <w:widowControl w:val="0"/>
        <w:tabs>
          <w:tab w:val="left" w:pos="2113"/>
        </w:tabs>
        <w:kinsoku/>
        <w:wordWrap/>
        <w:overflowPunct/>
        <w:topLinePunct w:val="0"/>
        <w:autoSpaceDE/>
        <w:autoSpaceDN/>
        <w:bidi w:val="0"/>
        <w:adjustRightInd/>
        <w:snapToGrid/>
        <w:spacing w:line="576" w:lineRule="exact"/>
        <w:ind w:firstLine="640" w:firstLineChars="200"/>
        <w:textAlignment w:val="auto"/>
        <w:rPr>
          <w:rFonts w:ascii="方正楷体简体" w:hAnsi="Times New Roman" w:eastAsia="方正楷体简体" w:cs="Times New Roman"/>
          <w:bCs/>
          <w:sz w:val="32"/>
          <w:szCs w:val="32"/>
        </w:rPr>
      </w:pPr>
      <w:r>
        <w:rPr>
          <w:rFonts w:ascii="方正楷体简体" w:hAnsi="Times New Roman" w:eastAsia="方正楷体简体" w:cs="Times New Roman"/>
          <w:bCs/>
          <w:sz w:val="32"/>
          <w:szCs w:val="32"/>
        </w:rPr>
        <w:t>（二） 聚焦重点任务，推动法治建设落地见效</w:t>
      </w:r>
    </w:p>
    <w:p w14:paraId="6B402A26">
      <w:pPr>
        <w:keepNext w:val="0"/>
        <w:keepLines w:val="0"/>
        <w:pageBreakBefore w:val="0"/>
        <w:widowControl w:val="0"/>
        <w:tabs>
          <w:tab w:val="left" w:pos="2113"/>
        </w:tabs>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党政主要负责人牵头抓总“八五”普法工作，督促落实“谁执法谁普法”“谁服务谁普法”责任制，结合“3·15”消费者权益日、“4·15”全民国家安全教育日、“12·4”国家宪法日等重要节点组织开展普法宣传，12月份专题开展“暖心普法”活动6场次。</w:t>
      </w:r>
    </w:p>
    <w:p w14:paraId="68DD27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四、推进法治政府建设的主要安排</w:t>
      </w:r>
    </w:p>
    <w:p w14:paraId="5A55D9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2026年，措多乡将坚持以习近平法治思想为根本遵循，将习近平法治思想、《法治政府建设实施纲要（2021-2025年）》及涉农法律法规纳入党委理论学习中心组和支部学习会上，全年开展专题学习不少于43次，组织乡、村两级人民调解员培训3场次，实现学法全覆盖，推动法治思维入脑入心。</w:t>
      </w:r>
    </w:p>
    <w:p w14:paraId="54C0EC0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一是</w:t>
      </w:r>
      <w:r>
        <w:rPr>
          <w:rFonts w:ascii="Times New Roman" w:hAnsi="Times New Roman" w:eastAsia="方正仿宋简体" w:cs="Times New Roman"/>
          <w:sz w:val="32"/>
          <w:szCs w:val="32"/>
        </w:rPr>
        <w:t>调整充实法治政府建设工作领导小组，由措多乡乡长担任组长，健全“第一责任人亲自抓、分管领导具体抓、各部门协同抓”的责任体系。将法治建设纳入年度重点工作清单，每季度召开专题推进会，及时解决堵点难点问题。</w:t>
      </w:r>
    </w:p>
    <w:p w14:paraId="7C39F16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二是</w:t>
      </w:r>
      <w:r>
        <w:rPr>
          <w:rFonts w:ascii="Times New Roman" w:hAnsi="Times New Roman" w:eastAsia="方正仿宋简体" w:cs="Times New Roman"/>
          <w:sz w:val="32"/>
          <w:szCs w:val="32"/>
        </w:rPr>
        <w:t>创新宣传模式，结合本乡实际，除了各节点法治宣传外，将“线上线下”相结合，通过微信、抖音平台推送通俗易懂的普法短视频及政策解读等内容，让普法更接“地气”。</w:t>
      </w:r>
    </w:p>
    <w:p w14:paraId="5D8EFF0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三是</w:t>
      </w:r>
      <w:r>
        <w:rPr>
          <w:rFonts w:ascii="Times New Roman" w:hAnsi="Times New Roman" w:eastAsia="方正仿宋简体" w:cs="Times New Roman"/>
          <w:sz w:val="32"/>
          <w:szCs w:val="32"/>
        </w:rPr>
        <w:t>聚焦重点群体，针对青少年、老年人、务工人员等群体，开展“法治进校园”“反诈护老”“劳动权益保护”等定制化普法活动不少于10次，</w:t>
      </w:r>
    </w:p>
    <w:p w14:paraId="79D3826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四是</w:t>
      </w:r>
      <w:r>
        <w:rPr>
          <w:rFonts w:ascii="Times New Roman" w:hAnsi="Times New Roman" w:eastAsia="方正仿宋简体" w:cs="Times New Roman"/>
          <w:sz w:val="32"/>
          <w:szCs w:val="32"/>
        </w:rPr>
        <w:t>完善矛盾化解机制：坚持和发展新时代“枫桥经验”，联合各科室重点围绕化解草场纠纷、经济纠纷、婚姻家庭、“双拖欠”等复杂矛盾，引导民政、人社、妇联等部门参与纠纷调解，全年矛盾纠纷化解率保持在95%以上。</w:t>
      </w:r>
    </w:p>
    <w:p w14:paraId="6C7EE1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简体" w:cs="Times New Roman"/>
          <w:sz w:val="32"/>
          <w:szCs w:val="32"/>
        </w:rPr>
      </w:pPr>
    </w:p>
    <w:p w14:paraId="09D2B6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简体" w:cs="Times New Roman"/>
          <w:sz w:val="32"/>
          <w:szCs w:val="32"/>
        </w:rPr>
      </w:pPr>
    </w:p>
    <w:p w14:paraId="79DE9A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简体" w:cs="Times New Roman"/>
          <w:sz w:val="32"/>
          <w:szCs w:val="32"/>
        </w:rPr>
      </w:pPr>
    </w:p>
    <w:p w14:paraId="714ADC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中共嘉黎县措多乡人民政府</w:t>
      </w:r>
    </w:p>
    <w:p w14:paraId="117795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简体" w:cs="Times New Roman"/>
          <w:color w:val="000000" w:themeColor="text1"/>
          <w:sz w:val="32"/>
          <w:szCs w:val="32"/>
          <w14:textFill>
            <w14:solidFill>
              <w14:schemeClr w14:val="tx1"/>
            </w14:solidFill>
          </w14:textFill>
        </w:rPr>
      </w:pPr>
      <w:r>
        <w:rPr>
          <w:rFonts w:ascii="Times New Roman" w:hAnsi="Times New Roman" w:eastAsia="方正仿宋简体" w:cs="Times New Roman"/>
          <w:sz w:val="32"/>
          <w:szCs w:val="32"/>
        </w:rPr>
        <w:t xml:space="preserve">                           </w:t>
      </w:r>
      <w:r>
        <w:rPr>
          <w:rFonts w:ascii="Times New Roman" w:hAnsi="Times New Roman" w:eastAsia="方正仿宋简体" w:cs="Times New Roman"/>
          <w:color w:val="000000" w:themeColor="text1"/>
          <w:sz w:val="32"/>
          <w:szCs w:val="32"/>
          <w14:textFill>
            <w14:solidFill>
              <w14:schemeClr w14:val="tx1"/>
            </w14:solidFill>
          </w14:textFill>
        </w:rPr>
        <w:t xml:space="preserve"> 2026年1月</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23</w:t>
      </w:r>
      <w:r>
        <w:rPr>
          <w:rFonts w:ascii="Times New Roman" w:hAnsi="Times New Roman" w:eastAsia="方正仿宋简体" w:cs="Times New Roman"/>
          <w:color w:val="000000" w:themeColor="text1"/>
          <w:sz w:val="32"/>
          <w:szCs w:val="32"/>
          <w14:textFill>
            <w14:solidFill>
              <w14:schemeClr w14:val="tx1"/>
            </w14:solidFill>
          </w14:textFill>
        </w:rPr>
        <w:t>日</w:t>
      </w:r>
    </w:p>
    <w:p w14:paraId="606968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bookmarkStart w:id="0" w:name="_GoBack"/>
      <w:bookmarkEnd w:id="0"/>
    </w:p>
    <w:p w14:paraId="457354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p>
    <w:p w14:paraId="144BC2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p>
    <w:p w14:paraId="70C49186">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cs="仿宋"/>
          <w:sz w:val="32"/>
          <w:szCs w:val="32"/>
        </w:rPr>
      </w:pPr>
    </w:p>
    <w:sectPr>
      <w:footerReference r:id="rId3" w:type="default"/>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0DD4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35891">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335891">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5C"/>
    <w:rsid w:val="005B57E4"/>
    <w:rsid w:val="0077076B"/>
    <w:rsid w:val="00BA6EAD"/>
    <w:rsid w:val="00C57F5C"/>
    <w:rsid w:val="00CE774F"/>
    <w:rsid w:val="00DA5B1A"/>
    <w:rsid w:val="0334789D"/>
    <w:rsid w:val="052A53FB"/>
    <w:rsid w:val="06B238FA"/>
    <w:rsid w:val="06FE6B3F"/>
    <w:rsid w:val="07181283"/>
    <w:rsid w:val="07300CC3"/>
    <w:rsid w:val="075230E8"/>
    <w:rsid w:val="081E4FBF"/>
    <w:rsid w:val="0AD51C3F"/>
    <w:rsid w:val="0AD61B81"/>
    <w:rsid w:val="0B246449"/>
    <w:rsid w:val="0CA23AC9"/>
    <w:rsid w:val="0D9A50E8"/>
    <w:rsid w:val="0F44355D"/>
    <w:rsid w:val="0F6C4862"/>
    <w:rsid w:val="0F765586"/>
    <w:rsid w:val="0FF705D0"/>
    <w:rsid w:val="10501A8E"/>
    <w:rsid w:val="11286567"/>
    <w:rsid w:val="121865DB"/>
    <w:rsid w:val="12F6691D"/>
    <w:rsid w:val="13144FF5"/>
    <w:rsid w:val="13961EAE"/>
    <w:rsid w:val="14AB3737"/>
    <w:rsid w:val="158F12AA"/>
    <w:rsid w:val="15B30AF5"/>
    <w:rsid w:val="16247C45"/>
    <w:rsid w:val="167E55A7"/>
    <w:rsid w:val="16A11295"/>
    <w:rsid w:val="176076FF"/>
    <w:rsid w:val="186802BC"/>
    <w:rsid w:val="199724DC"/>
    <w:rsid w:val="1A815666"/>
    <w:rsid w:val="1A8A306D"/>
    <w:rsid w:val="1ACC4407"/>
    <w:rsid w:val="1CD936AF"/>
    <w:rsid w:val="1D6A0633"/>
    <w:rsid w:val="1D7E169F"/>
    <w:rsid w:val="1E087E4C"/>
    <w:rsid w:val="1F980D5B"/>
    <w:rsid w:val="220F79FB"/>
    <w:rsid w:val="232079E6"/>
    <w:rsid w:val="243B4AD7"/>
    <w:rsid w:val="245C2C9F"/>
    <w:rsid w:val="24A7216D"/>
    <w:rsid w:val="24D171E9"/>
    <w:rsid w:val="25DC4098"/>
    <w:rsid w:val="278C389C"/>
    <w:rsid w:val="28321D4D"/>
    <w:rsid w:val="285D737B"/>
    <w:rsid w:val="288F719F"/>
    <w:rsid w:val="2B7B7EAF"/>
    <w:rsid w:val="30182170"/>
    <w:rsid w:val="32E97DF4"/>
    <w:rsid w:val="35A31D56"/>
    <w:rsid w:val="372238D5"/>
    <w:rsid w:val="37585548"/>
    <w:rsid w:val="37976071"/>
    <w:rsid w:val="389820A0"/>
    <w:rsid w:val="3A085004"/>
    <w:rsid w:val="3A7461F5"/>
    <w:rsid w:val="3AA0348E"/>
    <w:rsid w:val="3B842468"/>
    <w:rsid w:val="3B844B5E"/>
    <w:rsid w:val="3BCB0097"/>
    <w:rsid w:val="3C944D61"/>
    <w:rsid w:val="3D2B3C5F"/>
    <w:rsid w:val="40EB4D37"/>
    <w:rsid w:val="41E77BF5"/>
    <w:rsid w:val="4326474D"/>
    <w:rsid w:val="43370708"/>
    <w:rsid w:val="444E3F5B"/>
    <w:rsid w:val="44D2693A"/>
    <w:rsid w:val="45633A36"/>
    <w:rsid w:val="457479F1"/>
    <w:rsid w:val="48166B3E"/>
    <w:rsid w:val="48952158"/>
    <w:rsid w:val="49B26D3A"/>
    <w:rsid w:val="4A2319E6"/>
    <w:rsid w:val="4A3A6356"/>
    <w:rsid w:val="4BCD7E5B"/>
    <w:rsid w:val="4C286E40"/>
    <w:rsid w:val="4F6463E1"/>
    <w:rsid w:val="527903F5"/>
    <w:rsid w:val="52EB5522"/>
    <w:rsid w:val="56A417B8"/>
    <w:rsid w:val="576176AA"/>
    <w:rsid w:val="578515EA"/>
    <w:rsid w:val="580B5F93"/>
    <w:rsid w:val="59D2488F"/>
    <w:rsid w:val="5AFF16B3"/>
    <w:rsid w:val="5B0373F5"/>
    <w:rsid w:val="5B6D0D13"/>
    <w:rsid w:val="5BC56459"/>
    <w:rsid w:val="5BEF34D6"/>
    <w:rsid w:val="5E0F7E5F"/>
    <w:rsid w:val="5EA66A16"/>
    <w:rsid w:val="5F2142EE"/>
    <w:rsid w:val="610E08A2"/>
    <w:rsid w:val="61736957"/>
    <w:rsid w:val="61F5736C"/>
    <w:rsid w:val="620F48D2"/>
    <w:rsid w:val="625D388F"/>
    <w:rsid w:val="6271733B"/>
    <w:rsid w:val="630006BE"/>
    <w:rsid w:val="631303F2"/>
    <w:rsid w:val="6388493C"/>
    <w:rsid w:val="675B5EC3"/>
    <w:rsid w:val="67FA1B80"/>
    <w:rsid w:val="694F3806"/>
    <w:rsid w:val="6BBB1626"/>
    <w:rsid w:val="6BF608B1"/>
    <w:rsid w:val="6D0D4104"/>
    <w:rsid w:val="6DEB0219"/>
    <w:rsid w:val="6F7246F2"/>
    <w:rsid w:val="70FF3D63"/>
    <w:rsid w:val="737A1DC7"/>
    <w:rsid w:val="75B95BE4"/>
    <w:rsid w:val="7726029C"/>
    <w:rsid w:val="779E42D6"/>
    <w:rsid w:val="77BF249E"/>
    <w:rsid w:val="79654980"/>
    <w:rsid w:val="799302B2"/>
    <w:rsid w:val="7AAF7244"/>
    <w:rsid w:val="7ABE4C8F"/>
    <w:rsid w:val="7BA43E85"/>
    <w:rsid w:val="7CAF2AE1"/>
    <w:rsid w:val="7DCD375F"/>
    <w:rsid w:val="7F0A04A3"/>
    <w:rsid w:val="7FE707E4"/>
    <w:rsid w:val="F7BF6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2446</Words>
  <Characters>2528</Characters>
  <Lines>18</Lines>
  <Paragraphs>5</Paragraphs>
  <TotalTime>23</TotalTime>
  <ScaleCrop>false</ScaleCrop>
  <LinksUpToDate>false</LinksUpToDate>
  <CharactersWithSpaces>2581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2025-12-31T11:24:00Z</dcterms:created>
  <dc:creator>dfgd</dc:creator>
  <cp:lastModifiedBy>Be an honest  man</cp:lastModifiedBy>
  <cp:lastPrinted>2026-01-23T06:12:00Z</cp:lastPrinted>
  <dcterms:modified xsi:type="dcterms:W3CDTF">2026-01-23T06:13:09Z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eyJoZGlkIjoiMDkxZmRjMTJmNTZiYmY2OGEzMDQwZTRkZjIyZTc3ZGQiLCJ1c2VySWQiOiIyNTMzNTY4NTEifQ==</vt:lpwstr>
  </property>
  <property fmtid="{D5CDD505-2E9C-101B-9397-08002B2CF9AE}" pid="4" name="ICV">
    <vt:lpwstr>DB42077C55A44327A70174277F151F40_12</vt:lpwstr>
  </property>
</Properties>
</file>