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80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嘉黎县夏玛乡2025年法治政府建设年度报告</w:t>
      </w:r>
    </w:p>
    <w:bookmarkEnd w:id="0"/>
    <w:p w14:paraId="5BCEB40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143CF4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在县委、县政府的正确领导和县司法局的精心指导下，嘉黎县夏玛乡坚持以习近平新时代中国特色社会主义思想为指导，深入学习贯彻党的二十大精神，全面践行习近平法治思想，认真落实区、市、县关于法治政府建设的总体部署，以建设法治嘉黎为目标，扎实推进法治政府建设各项工作，取得了积极成效。现将有关情况报告如下：</w:t>
      </w:r>
    </w:p>
    <w:p w14:paraId="3542F468">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一、上一年度推进法治政府建设的主要举措和成效</w:t>
      </w:r>
    </w:p>
    <w:p w14:paraId="505FAD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 w:val="0"/>
          <w:bCs/>
          <w:snapToGrid w:val="0"/>
          <w:sz w:val="32"/>
          <w:szCs w:val="32"/>
          <w:lang w:val="en-US" w:eastAsia="zh-CN"/>
        </w:rPr>
      </w:pPr>
      <w:r>
        <w:rPr>
          <w:rFonts w:hint="eastAsia" w:ascii="楷体" w:hAnsi="楷体" w:eastAsia="楷体" w:cs="楷体"/>
          <w:b w:val="0"/>
          <w:bCs/>
          <w:snapToGrid w:val="0"/>
          <w:sz w:val="32"/>
          <w:szCs w:val="32"/>
          <w:lang w:val="en-US" w:eastAsia="zh-CN"/>
        </w:rPr>
        <w:t>（一）普法宣传教育</w:t>
      </w:r>
    </w:p>
    <w:p w14:paraId="317C5B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今年以来，夏玛乡紧紧围绕乡党委年初制定的普法中心工作，按照上级部署并结合本乡实际，坚持以“八五”普法为契机，以“法律九进”活动为载体，以各类宣传教育活动为支点，通过设立宣传点、走村入户、微信群等方式，多措并举，打造立体化的普法矩阵。</w:t>
      </w:r>
      <w:r>
        <w:rPr>
          <w:rFonts w:hint="eastAsia" w:ascii="方正仿宋简体" w:hAnsi="方正仿宋简体" w:eastAsia="方正仿宋简体" w:cs="方正仿宋简体"/>
          <w:b/>
          <w:bCs/>
          <w:sz w:val="32"/>
          <w:szCs w:val="32"/>
          <w:lang w:val="en-US" w:eastAsia="zh-CN"/>
        </w:rPr>
        <w:t>一是</w:t>
      </w: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年夏玛乡积极以党委会、理论学习中心组、三会一课等方式组织干部职工学习习近平法治思想、宪法、法治宣传教育法等法律法规</w:t>
      </w:r>
      <w:r>
        <w:rPr>
          <w:rFonts w:hint="default"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lang w:val="en-US" w:eastAsia="zh-CN"/>
        </w:rPr>
        <w:t>余次，并通过开展专题法治宣传专题讲座进一步增强干部职工的法律意识和法治观念，共组织开展</w:t>
      </w:r>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lang w:val="en-US" w:eastAsia="zh-CN"/>
        </w:rPr>
        <w:t>次专题讲座。</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把握好“三月法治宣传月”、“</w:t>
      </w:r>
      <w:r>
        <w:rPr>
          <w:rFonts w:hint="default"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sz w:val="32"/>
          <w:szCs w:val="32"/>
          <w:lang w:val="en-US" w:eastAsia="zh-CN"/>
        </w:rPr>
        <w:t>国家安全教育日”、“</w:t>
      </w:r>
      <w:r>
        <w:rPr>
          <w:rFonts w:hint="default"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lang w:val="en-US" w:eastAsia="zh-CN"/>
        </w:rPr>
        <w:t>月民法典宣传月”、“</w:t>
      </w:r>
      <w:r>
        <w:rPr>
          <w:rFonts w:hint="default"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lang w:val="en-US" w:eastAsia="zh-CN"/>
        </w:rPr>
        <w:t>世界环境日”、“</w:t>
      </w:r>
      <w:r>
        <w:rPr>
          <w:rFonts w:hint="default"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月生态文明月”、“</w:t>
      </w:r>
      <w:r>
        <w:rPr>
          <w:rFonts w:hint="default" w:ascii="Times New Roman" w:hAnsi="Times New Roman" w:eastAsia="方正仿宋简体" w:cs="Times New Roman"/>
          <w:sz w:val="32"/>
          <w:szCs w:val="32"/>
          <w:lang w:val="en-US" w:eastAsia="zh-CN"/>
        </w:rPr>
        <w:t>11</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lang w:val="en-US" w:eastAsia="zh-CN"/>
        </w:rPr>
        <w:t>反间谍法宣传日”“</w:t>
      </w:r>
      <w:r>
        <w:rPr>
          <w:rFonts w:hint="default" w:ascii="Times New Roman" w:hAnsi="Times New Roman" w:eastAsia="方正仿宋简体" w:cs="Times New Roman"/>
          <w:sz w:val="32"/>
          <w:szCs w:val="32"/>
          <w:lang w:val="en-US" w:eastAsia="zh-CN"/>
        </w:rPr>
        <w:t>12</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lang w:val="en-US" w:eastAsia="zh-CN"/>
        </w:rPr>
        <w:t>宪法宣传周”等重要时间节点，针对村民、青少年、个企工商户等不同群体精心组织形式多样的法律知识宣传活动，截至目前，共开展各类普法宣传活动</w:t>
      </w:r>
      <w:r>
        <w:rPr>
          <w:rFonts w:hint="default" w:ascii="Times New Roman" w:hAnsi="Times New Roman" w:eastAsia="方正仿宋简体" w:cs="Times New Roman"/>
          <w:sz w:val="32"/>
          <w:szCs w:val="32"/>
          <w:lang w:val="en-US" w:eastAsia="zh-CN"/>
        </w:rPr>
        <w:t>90</w:t>
      </w:r>
      <w:r>
        <w:rPr>
          <w:rFonts w:hint="eastAsia" w:ascii="方正仿宋简体" w:hAnsi="方正仿宋简体" w:eastAsia="方正仿宋简体" w:cs="方正仿宋简体"/>
          <w:sz w:val="32"/>
          <w:szCs w:val="32"/>
          <w:lang w:val="en-US" w:eastAsia="zh-CN"/>
        </w:rPr>
        <w:t>余次，发放宣传材料</w:t>
      </w:r>
      <w:r>
        <w:rPr>
          <w:rFonts w:hint="default" w:ascii="Times New Roman" w:hAnsi="Times New Roman" w:eastAsia="方正仿宋简体" w:cs="Times New Roman"/>
          <w:sz w:val="32"/>
          <w:szCs w:val="32"/>
          <w:lang w:val="en-US" w:eastAsia="zh-CN"/>
        </w:rPr>
        <w:t>500</w:t>
      </w:r>
      <w:r>
        <w:rPr>
          <w:rFonts w:hint="eastAsia" w:ascii="方正仿宋简体" w:hAnsi="方正仿宋简体" w:eastAsia="方正仿宋简体" w:cs="方正仿宋简体"/>
          <w:sz w:val="32"/>
          <w:szCs w:val="32"/>
          <w:lang w:val="en-US" w:eastAsia="zh-CN"/>
        </w:rPr>
        <w:t>余份，</w:t>
      </w:r>
      <w:r>
        <w:rPr>
          <w:rFonts w:hint="eastAsia" w:ascii="方正仿宋_GB2312" w:hAnsi="方正仿宋_GB2312" w:eastAsia="方正仿宋_GB2312" w:cs="方正仿宋_GB2312"/>
          <w:b w:val="0"/>
          <w:bCs w:val="0"/>
          <w:color w:val="auto"/>
          <w:sz w:val="32"/>
          <w:szCs w:val="32"/>
          <w:u w:val="none"/>
          <w:lang w:val="en-US" w:eastAsia="zh-CN"/>
        </w:rPr>
        <w:t>受教育群众近</w:t>
      </w:r>
      <w:r>
        <w:rPr>
          <w:rFonts w:hint="default" w:ascii="Times New Roman" w:hAnsi="Times New Roman" w:eastAsia="方正仿宋_GB2312" w:cs="Times New Roman"/>
          <w:b w:val="0"/>
          <w:bCs w:val="0"/>
          <w:color w:val="auto"/>
          <w:sz w:val="32"/>
          <w:szCs w:val="32"/>
          <w:u w:val="none"/>
          <w:lang w:val="en-US" w:eastAsia="zh-CN"/>
        </w:rPr>
        <w:t>5000</w:t>
      </w:r>
      <w:r>
        <w:rPr>
          <w:rFonts w:hint="eastAsia" w:ascii="方正仿宋_GB2312" w:hAnsi="方正仿宋_GB2312" w:eastAsia="方正仿宋_GB2312" w:cs="方正仿宋_GB2312"/>
          <w:b w:val="0"/>
          <w:bCs w:val="0"/>
          <w:color w:val="auto"/>
          <w:sz w:val="32"/>
          <w:szCs w:val="32"/>
          <w:u w:val="none"/>
          <w:lang w:val="en-US" w:eastAsia="zh-CN"/>
        </w:rPr>
        <w:t>人次。</w:t>
      </w:r>
    </w:p>
    <w:p w14:paraId="526F5F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 w:val="0"/>
          <w:bCs/>
          <w:snapToGrid w:val="0"/>
          <w:sz w:val="32"/>
          <w:szCs w:val="32"/>
          <w:lang w:val="en-US" w:eastAsia="zh-CN"/>
        </w:rPr>
      </w:pPr>
      <w:r>
        <w:rPr>
          <w:rFonts w:hint="eastAsia" w:ascii="楷体" w:hAnsi="楷体" w:eastAsia="楷体" w:cs="楷体"/>
          <w:b w:val="0"/>
          <w:bCs/>
          <w:snapToGrid w:val="0"/>
          <w:sz w:val="32"/>
          <w:szCs w:val="32"/>
          <w:lang w:val="en-US" w:eastAsia="zh-CN"/>
        </w:rPr>
        <w:t>（二）人民调解工作</w:t>
      </w:r>
    </w:p>
    <w:p w14:paraId="0FAD9DA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_GB2312" w:hAnsi="方正仿宋_GB2312" w:eastAsia="方正仿宋_GB2312" w:cs="方正仿宋_GB2312"/>
          <w:b/>
          <w:bCs/>
          <w:color w:val="auto"/>
          <w:sz w:val="32"/>
          <w:szCs w:val="32"/>
          <w:u w:val="none"/>
          <w:lang w:val="en-US" w:eastAsia="zh-CN"/>
        </w:rPr>
        <w:t>一是</w:t>
      </w:r>
      <w:r>
        <w:rPr>
          <w:rFonts w:hint="eastAsia" w:ascii="方正仿宋_GB2312" w:hAnsi="方正仿宋_GB2312" w:eastAsia="方正仿宋_GB2312" w:cs="方正仿宋_GB2312"/>
          <w:b w:val="0"/>
          <w:bCs w:val="0"/>
          <w:color w:val="auto"/>
          <w:sz w:val="32"/>
          <w:szCs w:val="32"/>
          <w:u w:val="none"/>
          <w:lang w:val="en-US" w:eastAsia="zh-CN"/>
        </w:rPr>
        <w:t>继续加强调解队伍建设。结合本次村两委换届选聘政治素质高、业务能力强、群众基础好的人员担任人民调解员，进一步充实调解队伍力量。本年度夏玛乡共开展</w:t>
      </w:r>
      <w:r>
        <w:rPr>
          <w:rFonts w:hint="default" w:ascii="Times New Roman" w:hAnsi="Times New Roman" w:eastAsia="方正仿宋_GB2312" w:cs="Times New Roman"/>
          <w:b w:val="0"/>
          <w:bCs w:val="0"/>
          <w:color w:val="auto"/>
          <w:sz w:val="32"/>
          <w:szCs w:val="32"/>
          <w:u w:val="none"/>
          <w:lang w:val="en-US" w:eastAsia="zh-CN"/>
        </w:rPr>
        <w:t>5</w:t>
      </w:r>
      <w:r>
        <w:rPr>
          <w:rFonts w:hint="eastAsia" w:ascii="方正仿宋_GB2312" w:hAnsi="方正仿宋_GB2312" w:eastAsia="方正仿宋_GB2312" w:cs="方正仿宋_GB2312"/>
          <w:b w:val="0"/>
          <w:bCs w:val="0"/>
          <w:color w:val="auto"/>
          <w:sz w:val="32"/>
          <w:szCs w:val="32"/>
          <w:u w:val="none"/>
          <w:lang w:val="en-US" w:eastAsia="zh-CN"/>
        </w:rPr>
        <w:t>次人民调解员业务知识培训，内容涵盖法律法规、调解技巧、心理学知识等。</w:t>
      </w:r>
      <w:r>
        <w:rPr>
          <w:rFonts w:hint="eastAsia" w:ascii="方正仿宋_GB2312" w:hAnsi="方正仿宋_GB2312" w:eastAsia="方正仿宋_GB2312" w:cs="方正仿宋_GB2312"/>
          <w:b/>
          <w:bCs/>
          <w:color w:val="auto"/>
          <w:sz w:val="32"/>
          <w:szCs w:val="32"/>
          <w:u w:val="none"/>
          <w:lang w:val="en-US" w:eastAsia="zh-CN"/>
        </w:rPr>
        <w:t>二是</w:t>
      </w:r>
      <w:r>
        <w:rPr>
          <w:rFonts w:hint="eastAsia" w:ascii="方正仿宋_GB2312" w:hAnsi="方正仿宋_GB2312" w:eastAsia="方正仿宋_GB2312" w:cs="方正仿宋_GB2312"/>
          <w:b w:val="0"/>
          <w:bCs w:val="0"/>
          <w:color w:val="auto"/>
          <w:sz w:val="32"/>
          <w:szCs w:val="32"/>
          <w:u w:val="none"/>
          <w:lang w:val="en-US" w:eastAsia="zh-CN"/>
        </w:rPr>
        <w:t>不断完善常态化排查机制，推动矛盾纠纷多元化解。每月联合派出所、平安办等相关单位至少开展</w:t>
      </w:r>
      <w:r>
        <w:rPr>
          <w:rFonts w:hint="default" w:ascii="Times New Roman" w:hAnsi="Times New Roman" w:eastAsia="方正仿宋_GB2312" w:cs="Times New Roman"/>
          <w:b w:val="0"/>
          <w:bCs w:val="0"/>
          <w:color w:val="auto"/>
          <w:sz w:val="32"/>
          <w:szCs w:val="32"/>
          <w:u w:val="none"/>
          <w:lang w:val="en-US" w:eastAsia="zh-CN"/>
        </w:rPr>
        <w:t>4</w:t>
      </w:r>
      <w:r>
        <w:rPr>
          <w:rFonts w:hint="eastAsia" w:ascii="方正仿宋_GB2312" w:hAnsi="方正仿宋_GB2312" w:eastAsia="方正仿宋_GB2312" w:cs="方正仿宋_GB2312"/>
          <w:b w:val="0"/>
          <w:bCs w:val="0"/>
          <w:color w:val="auto"/>
          <w:sz w:val="32"/>
          <w:szCs w:val="32"/>
          <w:u w:val="none"/>
          <w:lang w:val="en-US" w:eastAsia="zh-CN"/>
        </w:rPr>
        <w:t>次集中排查，重点针对婚姻家庭、邻里纠纷、劳动争议等方面，旨在及时发现矛盾隐患，加强与各部门的协作联动，进一步实现信息共享、协同处置。</w:t>
      </w:r>
      <w:r>
        <w:rPr>
          <w:rFonts w:hint="default" w:ascii="Times New Roman" w:hAnsi="Times New Roman" w:eastAsia="方正仿宋_GB2312" w:cs="Times New Roman"/>
          <w:b w:val="0"/>
          <w:bCs w:val="0"/>
          <w:color w:val="auto"/>
          <w:sz w:val="32"/>
          <w:szCs w:val="32"/>
          <w:u w:val="none"/>
          <w:lang w:val="en-US" w:eastAsia="zh-CN"/>
        </w:rPr>
        <w:t>2025</w:t>
      </w:r>
      <w:r>
        <w:rPr>
          <w:rFonts w:hint="eastAsia" w:ascii="方正仿宋_GB2312" w:hAnsi="方正仿宋_GB2312" w:eastAsia="方正仿宋_GB2312" w:cs="方正仿宋_GB2312"/>
          <w:b w:val="0"/>
          <w:bCs w:val="0"/>
          <w:color w:val="auto"/>
          <w:sz w:val="32"/>
          <w:szCs w:val="32"/>
          <w:u w:val="none"/>
          <w:lang w:val="en-US" w:eastAsia="zh-CN"/>
        </w:rPr>
        <w:t>年，夏玛乡累计参与调解矛盾纠纷</w:t>
      </w:r>
      <w:r>
        <w:rPr>
          <w:rFonts w:hint="default" w:ascii="Times New Roman" w:hAnsi="Times New Roman" w:eastAsia="方正仿宋_GB2312" w:cs="Times New Roman"/>
          <w:b w:val="0"/>
          <w:bCs w:val="0"/>
          <w:color w:val="auto"/>
          <w:sz w:val="32"/>
          <w:szCs w:val="32"/>
          <w:u w:val="none"/>
          <w:lang w:val="en-US" w:eastAsia="zh-CN"/>
        </w:rPr>
        <w:t>8</w:t>
      </w:r>
      <w:r>
        <w:rPr>
          <w:rFonts w:hint="eastAsia" w:ascii="方正仿宋_GB2312" w:hAnsi="方正仿宋_GB2312" w:eastAsia="方正仿宋_GB2312" w:cs="方正仿宋_GB2312"/>
          <w:b w:val="0"/>
          <w:bCs w:val="0"/>
          <w:color w:val="auto"/>
          <w:sz w:val="32"/>
          <w:szCs w:val="32"/>
          <w:u w:val="none"/>
          <w:lang w:val="en-US" w:eastAsia="zh-CN"/>
        </w:rPr>
        <w:t>起（涵盖经济纠纷</w:t>
      </w:r>
      <w:r>
        <w:rPr>
          <w:rFonts w:hint="default" w:ascii="Times New Roman" w:hAnsi="Times New Roman" w:eastAsia="方正仿宋_GB2312" w:cs="Times New Roman"/>
          <w:b w:val="0"/>
          <w:bCs w:val="0"/>
          <w:color w:val="auto"/>
          <w:sz w:val="32"/>
          <w:szCs w:val="32"/>
          <w:u w:val="none"/>
          <w:lang w:val="en-US" w:eastAsia="zh-CN"/>
        </w:rPr>
        <w:t>2</w:t>
      </w:r>
      <w:r>
        <w:rPr>
          <w:rFonts w:hint="eastAsia" w:ascii="方正仿宋_GB2312" w:hAnsi="方正仿宋_GB2312" w:eastAsia="方正仿宋_GB2312" w:cs="方正仿宋_GB2312"/>
          <w:b w:val="0"/>
          <w:bCs w:val="0"/>
          <w:color w:val="auto"/>
          <w:sz w:val="32"/>
          <w:szCs w:val="32"/>
          <w:u w:val="none"/>
          <w:lang w:val="en-US" w:eastAsia="zh-CN"/>
        </w:rPr>
        <w:t>起、双拖欠纠纷</w:t>
      </w:r>
      <w:r>
        <w:rPr>
          <w:rFonts w:hint="default" w:ascii="Times New Roman" w:hAnsi="Times New Roman" w:eastAsia="方正仿宋_GB2312" w:cs="Times New Roman"/>
          <w:b w:val="0"/>
          <w:bCs w:val="0"/>
          <w:color w:val="auto"/>
          <w:sz w:val="32"/>
          <w:szCs w:val="32"/>
          <w:u w:val="none"/>
          <w:lang w:val="en-US" w:eastAsia="zh-CN"/>
        </w:rPr>
        <w:t>2</w:t>
      </w:r>
      <w:r>
        <w:rPr>
          <w:rFonts w:hint="eastAsia" w:ascii="方正仿宋_GB2312" w:hAnsi="方正仿宋_GB2312" w:eastAsia="方正仿宋_GB2312" w:cs="方正仿宋_GB2312"/>
          <w:b w:val="0"/>
          <w:bCs w:val="0"/>
          <w:color w:val="auto"/>
          <w:sz w:val="32"/>
          <w:szCs w:val="32"/>
          <w:u w:val="none"/>
          <w:lang w:val="en-US" w:eastAsia="zh-CN"/>
        </w:rPr>
        <w:t>起、婚姻纠纷</w:t>
      </w:r>
      <w:r>
        <w:rPr>
          <w:rFonts w:hint="default" w:ascii="Times New Roman" w:hAnsi="Times New Roman" w:eastAsia="方正仿宋_GB2312" w:cs="Times New Roman"/>
          <w:b w:val="0"/>
          <w:bCs w:val="0"/>
          <w:color w:val="auto"/>
          <w:sz w:val="32"/>
          <w:szCs w:val="32"/>
          <w:u w:val="none"/>
          <w:lang w:val="en-US" w:eastAsia="zh-CN"/>
        </w:rPr>
        <w:t>1</w:t>
      </w:r>
      <w:r>
        <w:rPr>
          <w:rFonts w:hint="eastAsia" w:ascii="方正仿宋_GB2312" w:hAnsi="方正仿宋_GB2312" w:eastAsia="方正仿宋_GB2312" w:cs="方正仿宋_GB2312"/>
          <w:b w:val="0"/>
          <w:bCs w:val="0"/>
          <w:color w:val="auto"/>
          <w:sz w:val="32"/>
          <w:szCs w:val="32"/>
          <w:u w:val="none"/>
          <w:lang w:val="en-US" w:eastAsia="zh-CN"/>
        </w:rPr>
        <w:t>起、交通运输纠纷</w:t>
      </w:r>
      <w:r>
        <w:rPr>
          <w:rFonts w:hint="default" w:ascii="Times New Roman" w:hAnsi="Times New Roman" w:eastAsia="方正仿宋_GB2312" w:cs="Times New Roman"/>
          <w:b w:val="0"/>
          <w:bCs w:val="0"/>
          <w:color w:val="auto"/>
          <w:sz w:val="32"/>
          <w:szCs w:val="32"/>
          <w:u w:val="none"/>
          <w:lang w:val="en-US" w:eastAsia="zh-CN"/>
        </w:rPr>
        <w:t>1</w:t>
      </w:r>
      <w:r>
        <w:rPr>
          <w:rFonts w:hint="eastAsia" w:ascii="方正仿宋_GB2312" w:hAnsi="方正仿宋_GB2312" w:eastAsia="方正仿宋_GB2312" w:cs="方正仿宋_GB2312"/>
          <w:b w:val="0"/>
          <w:bCs w:val="0"/>
          <w:color w:val="auto"/>
          <w:sz w:val="32"/>
          <w:szCs w:val="32"/>
          <w:u w:val="none"/>
          <w:lang w:val="en-US" w:eastAsia="zh-CN"/>
        </w:rPr>
        <w:t>起、债务纠纷</w:t>
      </w:r>
      <w:r>
        <w:rPr>
          <w:rFonts w:hint="default" w:ascii="Times New Roman" w:hAnsi="Times New Roman" w:eastAsia="方正仿宋_GB2312" w:cs="Times New Roman"/>
          <w:b w:val="0"/>
          <w:bCs w:val="0"/>
          <w:color w:val="auto"/>
          <w:sz w:val="32"/>
          <w:szCs w:val="32"/>
          <w:u w:val="none"/>
          <w:lang w:val="en-US" w:eastAsia="zh-CN"/>
        </w:rPr>
        <w:t>1</w:t>
      </w:r>
      <w:r>
        <w:rPr>
          <w:rFonts w:hint="eastAsia" w:ascii="方正仿宋_GB2312" w:hAnsi="方正仿宋_GB2312" w:eastAsia="方正仿宋_GB2312" w:cs="方正仿宋_GB2312"/>
          <w:b w:val="0"/>
          <w:bCs w:val="0"/>
          <w:color w:val="auto"/>
          <w:sz w:val="32"/>
          <w:szCs w:val="32"/>
          <w:u w:val="none"/>
          <w:lang w:val="en-US" w:eastAsia="zh-CN"/>
        </w:rPr>
        <w:t>起、运输沙石费用纠纷</w:t>
      </w:r>
      <w:r>
        <w:rPr>
          <w:rFonts w:hint="default" w:ascii="Times New Roman" w:hAnsi="Times New Roman" w:eastAsia="方正仿宋_GB2312" w:cs="Times New Roman"/>
          <w:b w:val="0"/>
          <w:bCs w:val="0"/>
          <w:color w:val="auto"/>
          <w:sz w:val="32"/>
          <w:szCs w:val="32"/>
          <w:u w:val="none"/>
          <w:lang w:val="en-US" w:eastAsia="zh-CN"/>
        </w:rPr>
        <w:t>1</w:t>
      </w:r>
      <w:r>
        <w:rPr>
          <w:rFonts w:hint="eastAsia" w:ascii="方正仿宋_GB2312" w:hAnsi="方正仿宋_GB2312" w:eastAsia="方正仿宋_GB2312" w:cs="方正仿宋_GB2312"/>
          <w:b w:val="0"/>
          <w:bCs w:val="0"/>
          <w:color w:val="auto"/>
          <w:sz w:val="32"/>
          <w:szCs w:val="32"/>
          <w:u w:val="none"/>
          <w:lang w:val="en-US" w:eastAsia="zh-CN"/>
        </w:rPr>
        <w:t>起），调解成功</w:t>
      </w:r>
      <w:r>
        <w:rPr>
          <w:rFonts w:hint="default" w:ascii="Times New Roman" w:hAnsi="Times New Roman" w:eastAsia="方正仿宋_GB2312" w:cs="Times New Roman"/>
          <w:b w:val="0"/>
          <w:bCs w:val="0"/>
          <w:color w:val="auto"/>
          <w:sz w:val="32"/>
          <w:szCs w:val="32"/>
          <w:u w:val="none"/>
          <w:lang w:val="en-US" w:eastAsia="zh-CN"/>
        </w:rPr>
        <w:t>8</w:t>
      </w:r>
      <w:r>
        <w:rPr>
          <w:rFonts w:hint="eastAsia" w:ascii="方正仿宋_GB2312" w:hAnsi="方正仿宋_GB2312" w:eastAsia="方正仿宋_GB2312" w:cs="方正仿宋_GB2312"/>
          <w:b w:val="0"/>
          <w:bCs w:val="0"/>
          <w:color w:val="auto"/>
          <w:sz w:val="32"/>
          <w:szCs w:val="32"/>
          <w:u w:val="none"/>
          <w:lang w:val="en-US" w:eastAsia="zh-CN"/>
        </w:rPr>
        <w:t>起，调解成功率达</w:t>
      </w:r>
      <w:r>
        <w:rPr>
          <w:rFonts w:hint="default" w:ascii="Times New Roman" w:hAnsi="Times New Roman" w:eastAsia="方正仿宋_GB2312" w:cs="Times New Roman"/>
          <w:b w:val="0"/>
          <w:bCs w:val="0"/>
          <w:color w:val="auto"/>
          <w:sz w:val="32"/>
          <w:szCs w:val="32"/>
          <w:u w:val="none"/>
          <w:lang w:val="en-US" w:eastAsia="zh-CN"/>
        </w:rPr>
        <w:t>100</w:t>
      </w:r>
      <w:r>
        <w:rPr>
          <w:rFonts w:hint="eastAsia" w:ascii="方正仿宋_GB2312" w:hAnsi="方正仿宋_GB2312" w:eastAsia="方正仿宋_GB2312" w:cs="方正仿宋_GB2312"/>
          <w:b w:val="0"/>
          <w:bCs w:val="0"/>
          <w:color w:val="auto"/>
          <w:sz w:val="32"/>
          <w:szCs w:val="32"/>
          <w:u w:val="none"/>
          <w:lang w:val="en-US" w:eastAsia="zh-CN"/>
        </w:rPr>
        <w:t>%。其中</w:t>
      </w:r>
      <w:r>
        <w:rPr>
          <w:rFonts w:hint="default" w:ascii="Times New Roman" w:hAnsi="Times New Roman" w:eastAsia="方正仿宋_GB2312" w:cs="Times New Roman"/>
          <w:b w:val="0"/>
          <w:bCs w:val="0"/>
          <w:color w:val="auto"/>
          <w:sz w:val="32"/>
          <w:szCs w:val="32"/>
          <w:u w:val="none"/>
          <w:lang w:val="en-US" w:eastAsia="zh-CN"/>
        </w:rPr>
        <w:t>2</w:t>
      </w:r>
      <w:r>
        <w:rPr>
          <w:rFonts w:hint="eastAsia" w:ascii="方正仿宋_GB2312" w:hAnsi="方正仿宋_GB2312" w:eastAsia="方正仿宋_GB2312" w:cs="方正仿宋_GB2312"/>
          <w:b w:val="0"/>
          <w:bCs w:val="0"/>
          <w:color w:val="auto"/>
          <w:sz w:val="32"/>
          <w:szCs w:val="32"/>
          <w:u w:val="none"/>
          <w:lang w:val="en-US" w:eastAsia="zh-CN"/>
        </w:rPr>
        <w:t>起纠纷经司法确认，进一步强化了调解协议的法律效力。</w:t>
      </w:r>
    </w:p>
    <w:p w14:paraId="46EBF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楷体" w:hAnsi="楷体" w:eastAsia="楷体" w:cs="楷体"/>
          <w:b w:val="0"/>
          <w:bCs/>
          <w:snapToGrid w:val="0"/>
          <w:sz w:val="32"/>
          <w:szCs w:val="32"/>
          <w:lang w:val="en-US" w:eastAsia="zh-CN"/>
        </w:rPr>
      </w:pPr>
      <w:r>
        <w:rPr>
          <w:rFonts w:hint="eastAsia" w:ascii="楷体" w:hAnsi="楷体" w:eastAsia="楷体" w:cs="楷体"/>
          <w:b w:val="0"/>
          <w:bCs/>
          <w:snapToGrid w:val="0"/>
          <w:sz w:val="32"/>
          <w:szCs w:val="32"/>
          <w:lang w:val="en-US" w:eastAsia="zh-CN"/>
        </w:rPr>
        <w:t>（三）安置帮教工作</w:t>
      </w:r>
    </w:p>
    <w:p w14:paraId="27898E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_GB2312" w:hAnsi="方正仿宋_GB2312" w:eastAsia="方正仿宋_GB2312" w:cs="方正仿宋_GB2312"/>
          <w:b w:val="0"/>
          <w:bCs w:val="0"/>
          <w:color w:val="auto"/>
          <w:sz w:val="32"/>
          <w:szCs w:val="32"/>
          <w:u w:val="none"/>
          <w:lang w:val="en-US" w:eastAsia="zh-CN"/>
        </w:rPr>
        <w:t>夏玛乡严格规范档案管理，认真落实 “一人一档” 要求，对所有安置帮教对象建立完整档案，详细记录个人信息、帮教计划、帮扶措施等内容，定期开展谈心谈话，确保档案资料真实、准确、完整，全年共完善档案</w:t>
      </w:r>
      <w:r>
        <w:rPr>
          <w:rFonts w:hint="default" w:ascii="Times New Roman" w:hAnsi="Times New Roman" w:eastAsia="方正仿宋_GB2312" w:cs="Times New Roman"/>
          <w:b w:val="0"/>
          <w:bCs w:val="0"/>
          <w:color w:val="auto"/>
          <w:sz w:val="32"/>
          <w:szCs w:val="32"/>
          <w:u w:val="none"/>
          <w:lang w:val="en-US" w:eastAsia="zh-CN"/>
        </w:rPr>
        <w:t>2</w:t>
      </w:r>
      <w:r>
        <w:rPr>
          <w:rFonts w:hint="eastAsia" w:ascii="方正仿宋_GB2312" w:hAnsi="方正仿宋_GB2312" w:eastAsia="方正仿宋_GB2312" w:cs="方正仿宋_GB2312"/>
          <w:b w:val="0"/>
          <w:bCs w:val="0"/>
          <w:color w:val="auto"/>
          <w:sz w:val="32"/>
          <w:szCs w:val="32"/>
          <w:u w:val="none"/>
          <w:lang w:val="en-US" w:eastAsia="zh-CN"/>
        </w:rPr>
        <w:t>册。</w:t>
      </w:r>
      <w:r>
        <w:rPr>
          <w:rFonts w:hint="eastAsia" w:ascii="方正仿宋简体" w:hAnsi="方正仿宋简体" w:eastAsia="方正仿宋简体" w:cs="方正仿宋简体"/>
          <w:sz w:val="32"/>
          <w:szCs w:val="32"/>
          <w:lang w:val="en-US" w:eastAsia="zh-CN"/>
        </w:rPr>
        <w:t>无脱管、漏管、重新犯罪等情况。</w:t>
      </w:r>
    </w:p>
    <w:p w14:paraId="7D6BF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 w:val="0"/>
          <w:bCs/>
          <w:snapToGrid w:val="0"/>
          <w:sz w:val="32"/>
          <w:szCs w:val="32"/>
          <w:lang w:val="en-US" w:eastAsia="zh-CN"/>
        </w:rPr>
      </w:pPr>
      <w:r>
        <w:rPr>
          <w:rFonts w:hint="eastAsia" w:ascii="楷体" w:hAnsi="楷体" w:eastAsia="楷体" w:cs="楷体"/>
          <w:b w:val="0"/>
          <w:bCs/>
          <w:snapToGrid w:val="0"/>
          <w:sz w:val="32"/>
          <w:szCs w:val="32"/>
          <w:lang w:val="en-US" w:eastAsia="zh-CN"/>
        </w:rPr>
        <w:t>（四）法律服务工作</w:t>
      </w:r>
    </w:p>
    <w:p w14:paraId="45AD9A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lang w:val="en-US" w:eastAsia="zh-CN"/>
        </w:rPr>
      </w:pPr>
      <w:r>
        <w:rPr>
          <w:rFonts w:hint="eastAsia" w:ascii="方正仿宋简体" w:hAnsi="方正仿宋简体" w:eastAsia="方正仿宋简体" w:cs="方正仿宋简体"/>
          <w:sz w:val="32"/>
          <w:szCs w:val="32"/>
          <w:lang w:val="en-US" w:eastAsia="zh-CN"/>
        </w:rPr>
        <w:t>今年我乡安装了一台公共法律服务智能终端，具备智能法律咨询、法律援助申请、、法律服务文书生成等多项核心功能。较好的应对了辖区内群众法律服务需求的增长，优化了服务模式，提升了公共法律服务的便捷性与覆盖面。</w:t>
      </w:r>
    </w:p>
    <w:p w14:paraId="1F494028">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方正黑体简体" w:cs="Times New Roman"/>
          <w:sz w:val="32"/>
          <w:szCs w:val="32"/>
          <w:lang w:val="en-US" w:eastAsia="zh-CN"/>
        </w:rPr>
      </w:pPr>
      <w:r>
        <w:rPr>
          <w:rFonts w:hint="eastAsia" w:ascii="Times New Roman" w:hAnsi="Times New Roman" w:eastAsia="方正黑体简体" w:cs="Times New Roman"/>
          <w:sz w:val="32"/>
          <w:szCs w:val="32"/>
          <w:lang w:val="en-US" w:eastAsia="zh-CN"/>
        </w:rPr>
        <w:t>二</w:t>
      </w:r>
      <w:r>
        <w:rPr>
          <w:rFonts w:hint="default" w:ascii="Times New Roman" w:hAnsi="Times New Roman" w:eastAsia="方正黑体简体" w:cs="Times New Roman"/>
          <w:sz w:val="32"/>
          <w:szCs w:val="32"/>
          <w:lang w:val="en-US" w:eastAsia="zh-CN"/>
        </w:rPr>
        <w:t>、</w:t>
      </w:r>
      <w:r>
        <w:rPr>
          <w:rFonts w:hint="eastAsia" w:ascii="Times New Roman" w:hAnsi="Times New Roman" w:eastAsia="方正黑体简体" w:cs="Times New Roman"/>
          <w:sz w:val="32"/>
          <w:szCs w:val="32"/>
          <w:lang w:val="en-US" w:eastAsia="zh-CN"/>
        </w:rPr>
        <w:t>上一</w:t>
      </w:r>
      <w:r>
        <w:rPr>
          <w:rFonts w:hint="default" w:ascii="Times New Roman" w:hAnsi="Times New Roman" w:eastAsia="方正黑体简体" w:cs="Times New Roman"/>
          <w:sz w:val="32"/>
          <w:szCs w:val="32"/>
          <w:lang w:val="en-US" w:eastAsia="zh-CN"/>
        </w:rPr>
        <w:t>年</w:t>
      </w:r>
      <w:r>
        <w:rPr>
          <w:rFonts w:hint="eastAsia" w:ascii="Times New Roman" w:hAnsi="Times New Roman" w:eastAsia="方正黑体简体" w:cs="Times New Roman"/>
          <w:sz w:val="32"/>
          <w:szCs w:val="32"/>
          <w:lang w:val="en-US" w:eastAsia="zh-CN"/>
        </w:rPr>
        <w:t>度推进</w:t>
      </w:r>
      <w:r>
        <w:rPr>
          <w:rFonts w:hint="default" w:ascii="Times New Roman" w:hAnsi="Times New Roman" w:eastAsia="方正黑体简体" w:cs="Times New Roman"/>
          <w:sz w:val="32"/>
          <w:szCs w:val="32"/>
          <w:lang w:val="en-US" w:eastAsia="zh-CN"/>
        </w:rPr>
        <w:t>法治政府建设存在</w:t>
      </w:r>
      <w:r>
        <w:rPr>
          <w:rFonts w:hint="eastAsia" w:ascii="Times New Roman" w:hAnsi="Times New Roman" w:eastAsia="方正黑体简体" w:cs="Times New Roman"/>
          <w:sz w:val="32"/>
          <w:szCs w:val="32"/>
          <w:lang w:val="en-US" w:eastAsia="zh-CN"/>
        </w:rPr>
        <w:t>的</w:t>
      </w:r>
      <w:r>
        <w:rPr>
          <w:rFonts w:hint="default" w:ascii="Times New Roman" w:hAnsi="Times New Roman" w:eastAsia="方正黑体简体" w:cs="Times New Roman"/>
          <w:sz w:val="32"/>
          <w:szCs w:val="32"/>
          <w:lang w:val="en-US" w:eastAsia="zh-CN"/>
        </w:rPr>
        <w:t>问题和不足</w:t>
      </w:r>
    </w:p>
    <w:p w14:paraId="4119CCE6">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在推进法治政府建设过程中，虽然取得了一定的成绩，但也存在一些问题和不足。</w:t>
      </w:r>
    </w:p>
    <w:p w14:paraId="7D2913F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3" w:firstLineChars="200"/>
        <w:jc w:val="left"/>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b/>
          <w:bCs/>
          <w:sz w:val="32"/>
          <w:szCs w:val="32"/>
          <w:lang w:val="en-US" w:eastAsia="zh-CN"/>
        </w:rPr>
        <w:t>一是</w:t>
      </w:r>
      <w:r>
        <w:rPr>
          <w:rFonts w:hint="eastAsia" w:ascii="Times New Roman" w:hAnsi="Times New Roman" w:eastAsia="方正仿宋简体" w:cs="Times New Roman"/>
          <w:sz w:val="32"/>
          <w:szCs w:val="32"/>
          <w:lang w:val="en-US" w:eastAsia="zh-CN"/>
        </w:rPr>
        <w:t>部分干部对习近平法治思想的学习不够系统深入，存在碎片化学习、以会代学的情况，对法律法规的理解和掌握不够全面，</w:t>
      </w:r>
      <w:r>
        <w:rPr>
          <w:rFonts w:hint="default" w:ascii="Times New Roman" w:hAnsi="Times New Roman" w:eastAsia="方正仿宋简体" w:cs="Times New Roman"/>
          <w:sz w:val="32"/>
          <w:szCs w:val="32"/>
          <w:lang w:eastAsia="zh-CN"/>
        </w:rPr>
        <w:t>运用法治思维和法治方式</w:t>
      </w:r>
      <w:r>
        <w:rPr>
          <w:rFonts w:hint="eastAsia" w:ascii="Times New Roman" w:hAnsi="Times New Roman" w:eastAsia="方正仿宋简体" w:cs="Times New Roman"/>
          <w:sz w:val="32"/>
          <w:szCs w:val="32"/>
          <w:lang w:val="en-US" w:eastAsia="zh-CN"/>
        </w:rPr>
        <w:t>解决问题能力仍不够强。</w:t>
      </w:r>
    </w:p>
    <w:p w14:paraId="763284C3">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3"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rPr>
        <w:t>法治宣传深度和持续性不足</w:t>
      </w:r>
      <w:r>
        <w:rPr>
          <w:rFonts w:hint="default" w:ascii="Times New Roman" w:hAnsi="Times New Roman" w:eastAsia="方正仿宋简体" w:cs="Times New Roman"/>
          <w:sz w:val="32"/>
          <w:szCs w:val="32"/>
          <w:lang w:eastAsia="zh-CN"/>
        </w:rPr>
        <w:t>。仍以发放资料、悬挂标语为主，针对性、互动性不强，针对不同群体特点的精准普法不够，导致部分群众参与积极性不高，以案释法的效果有待深化。</w:t>
      </w:r>
      <w:r>
        <w:rPr>
          <w:rFonts w:hint="default" w:ascii="Times New Roman" w:hAnsi="Times New Roman" w:eastAsia="方正仿宋简体" w:cs="Times New Roman"/>
          <w:sz w:val="32"/>
          <w:szCs w:val="32"/>
        </w:rPr>
        <w:t>。</w:t>
      </w:r>
    </w:p>
    <w:p w14:paraId="11AE000C">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rPr>
        <w:t>部门间法治建设协同性欠缺</w:t>
      </w:r>
      <w:r>
        <w:rPr>
          <w:rFonts w:hint="default" w:ascii="Times New Roman" w:hAnsi="Times New Roman" w:eastAsia="方正仿宋简体" w:cs="Times New Roman"/>
          <w:sz w:val="32"/>
          <w:szCs w:val="32"/>
          <w:lang w:eastAsia="zh-CN"/>
        </w:rPr>
        <w:t>。多元化解矛盾机制衔接需进一步顺畅。人民调解、行政调解、司法调解等各类解纷资源的整合联动有待加强，信息共享和协同配合效率有待提高。</w:t>
      </w:r>
      <w:r>
        <w:rPr>
          <w:rFonts w:hint="default" w:ascii="Times New Roman" w:hAnsi="Times New Roman" w:eastAsia="方正仿宋简体" w:cs="Times New Roman"/>
          <w:sz w:val="32"/>
          <w:szCs w:val="32"/>
        </w:rPr>
        <w:t>在处理一些综合性的法治问题时，部门之间信息共享不及时，工作衔接不顺畅，导致工作效率低下，无法形成强大的法治建设合力。</w:t>
      </w:r>
    </w:p>
    <w:p w14:paraId="58CCAA14">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方正黑体简体" w:cs="Times New Roman"/>
          <w:sz w:val="32"/>
          <w:szCs w:val="32"/>
          <w:lang w:val="en-US" w:eastAsia="zh-CN"/>
        </w:rPr>
      </w:pPr>
      <w:r>
        <w:rPr>
          <w:rFonts w:hint="eastAsia" w:ascii="Times New Roman" w:hAnsi="Times New Roman" w:eastAsia="方正黑体简体" w:cs="Times New Roman"/>
          <w:sz w:val="32"/>
          <w:szCs w:val="32"/>
          <w:lang w:val="en-US" w:eastAsia="zh-CN"/>
        </w:rPr>
        <w:t>三</w:t>
      </w:r>
      <w:r>
        <w:rPr>
          <w:rFonts w:hint="default" w:ascii="Times New Roman" w:hAnsi="Times New Roman" w:eastAsia="方正黑体简体" w:cs="Times New Roman"/>
          <w:sz w:val="32"/>
          <w:szCs w:val="32"/>
          <w:lang w:val="en-US" w:eastAsia="zh-CN"/>
        </w:rPr>
        <w:t>、</w:t>
      </w:r>
      <w:r>
        <w:rPr>
          <w:rFonts w:hint="eastAsia" w:ascii="Times New Roman" w:hAnsi="Times New Roman" w:eastAsia="方正黑体简体" w:cs="Times New Roman"/>
          <w:sz w:val="32"/>
          <w:szCs w:val="32"/>
          <w:lang w:val="en-US" w:eastAsia="zh-CN"/>
        </w:rPr>
        <w:t>上一年度党政</w:t>
      </w:r>
      <w:r>
        <w:rPr>
          <w:rFonts w:hint="default" w:ascii="Times New Roman" w:hAnsi="Times New Roman" w:eastAsia="方正黑体简体" w:cs="Times New Roman"/>
          <w:sz w:val="32"/>
          <w:szCs w:val="32"/>
          <w:lang w:val="en-US" w:eastAsia="zh-CN"/>
        </w:rPr>
        <w:t>主要负责</w:t>
      </w:r>
      <w:r>
        <w:rPr>
          <w:rFonts w:hint="eastAsia" w:ascii="Times New Roman" w:hAnsi="Times New Roman" w:eastAsia="方正黑体简体" w:cs="Times New Roman"/>
          <w:sz w:val="32"/>
          <w:szCs w:val="32"/>
          <w:lang w:val="en-US" w:eastAsia="zh-CN"/>
        </w:rPr>
        <w:t>人</w:t>
      </w:r>
      <w:r>
        <w:rPr>
          <w:rFonts w:hint="default" w:ascii="Times New Roman" w:hAnsi="Times New Roman" w:eastAsia="方正黑体简体" w:cs="Times New Roman"/>
          <w:sz w:val="32"/>
          <w:szCs w:val="32"/>
          <w:lang w:val="en-US" w:eastAsia="zh-CN"/>
        </w:rPr>
        <w:t>履行推进法治政府建设第一责任人职责情况</w:t>
      </w:r>
    </w:p>
    <w:p w14:paraId="4D4CB34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楷体简体" w:cs="Times New Roman"/>
          <w:sz w:val="32"/>
          <w:szCs w:val="32"/>
          <w:lang w:eastAsia="zh-CN"/>
        </w:rPr>
        <w:t>（</w:t>
      </w:r>
      <w:r>
        <w:rPr>
          <w:rFonts w:hint="eastAsia" w:ascii="Times New Roman" w:hAnsi="Times New Roman" w:eastAsia="方正楷体简体" w:cs="Times New Roman"/>
          <w:sz w:val="32"/>
          <w:szCs w:val="32"/>
          <w:lang w:val="en-US" w:eastAsia="zh-CN"/>
        </w:rPr>
        <w:t>一</w:t>
      </w:r>
      <w:r>
        <w:rPr>
          <w:rFonts w:hint="eastAsia" w:ascii="Times New Roman" w:hAnsi="Times New Roman" w:eastAsia="方正楷体简体" w:cs="Times New Roman"/>
          <w:sz w:val="32"/>
          <w:szCs w:val="32"/>
          <w:lang w:eastAsia="zh-CN"/>
        </w:rPr>
        <w:t>）</w:t>
      </w:r>
      <w:r>
        <w:rPr>
          <w:rFonts w:hint="eastAsia" w:ascii="Times New Roman" w:hAnsi="Times New Roman" w:eastAsia="方正楷体简体" w:cs="Times New Roman"/>
          <w:sz w:val="32"/>
          <w:szCs w:val="32"/>
        </w:rPr>
        <w:t>加强学习，提高法治思维和依法行政能力</w:t>
      </w:r>
      <w:r>
        <w:rPr>
          <w:rFonts w:hint="eastAsia" w:ascii="Times New Roman" w:hAnsi="Times New Roman" w:eastAsia="方正楷体简体" w:cs="Times New Roman"/>
          <w:sz w:val="32"/>
          <w:szCs w:val="32"/>
          <w:lang w:eastAsia="zh-CN"/>
        </w:rPr>
        <w:t>。</w:t>
      </w:r>
      <w:r>
        <w:rPr>
          <w:rFonts w:hint="default" w:ascii="Times New Roman" w:hAnsi="Times New Roman" w:eastAsia="方正仿宋简体" w:cs="Times New Roman"/>
          <w:sz w:val="32"/>
          <w:szCs w:val="32"/>
        </w:rPr>
        <w:t>始终坚持以习近平新时代中国特色社会主义思想为指导，深入学习贯彻习近平法治思想，组织干部职工学习习近平法治思想、宪法、法治宣传教育法等法律法规10余次，并通过开展专题法治宣传专题讲座进一步增强干部职工的法律意识和法治观念，共组织开展4次专题讲座</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借助集中与线上学习等方式，组织全乡党员干部深入研习党的最新理论，提升党性修养，以党的创新理论指导工作实践。</w:t>
      </w:r>
    </w:p>
    <w:p w14:paraId="598A66C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jc w:val="left"/>
        <w:textAlignment w:val="auto"/>
        <w:rPr>
          <w:rFonts w:hint="default" w:ascii="Times New Roman" w:hAnsi="Times New Roman" w:eastAsia="方正仿宋简体" w:cs="Times New Roman"/>
          <w:sz w:val="32"/>
          <w:szCs w:val="32"/>
        </w:rPr>
      </w:pPr>
      <w:r>
        <w:rPr>
          <w:rFonts w:hint="eastAsia" w:eastAsia="方正楷体简体" w:cs="Times New Roman"/>
          <w:sz w:val="32"/>
          <w:szCs w:val="32"/>
          <w:lang w:eastAsia="zh-CN"/>
        </w:rPr>
        <w:t>（</w:t>
      </w:r>
      <w:r>
        <w:rPr>
          <w:rFonts w:hint="eastAsia" w:eastAsia="方正楷体简体" w:cs="Times New Roman"/>
          <w:sz w:val="32"/>
          <w:szCs w:val="32"/>
          <w:lang w:val="en-US" w:eastAsia="zh-CN"/>
        </w:rPr>
        <w:t>二</w:t>
      </w:r>
      <w:r>
        <w:rPr>
          <w:rFonts w:hint="eastAsia" w:eastAsia="方正楷体简体" w:cs="Times New Roman"/>
          <w:sz w:val="32"/>
          <w:szCs w:val="32"/>
          <w:lang w:eastAsia="zh-CN"/>
        </w:rPr>
        <w:t>）</w:t>
      </w:r>
      <w:r>
        <w:rPr>
          <w:rFonts w:hint="eastAsia" w:ascii="Times New Roman" w:hAnsi="Times New Roman" w:eastAsia="方正楷体简体" w:cs="Times New Roman"/>
          <w:sz w:val="32"/>
          <w:szCs w:val="32"/>
        </w:rPr>
        <w:t>亲自部署，推动法治政府建设工作落实</w:t>
      </w:r>
      <w:r>
        <w:rPr>
          <w:rFonts w:hint="eastAsia" w:ascii="Times New Roman" w:hAnsi="Times New Roman" w:eastAsia="方正楷体简体" w:cs="Times New Roman"/>
          <w:sz w:val="32"/>
          <w:szCs w:val="32"/>
          <w:lang w:eastAsia="zh-CN"/>
        </w:rPr>
        <w:t>。</w:t>
      </w:r>
      <w:r>
        <w:rPr>
          <w:rFonts w:hint="eastAsia" w:ascii="Times New Roman" w:hAnsi="Times New Roman" w:eastAsia="方正仿宋简体" w:cs="Times New Roman"/>
          <w:sz w:val="32"/>
          <w:szCs w:val="32"/>
        </w:rPr>
        <w:t>乡主要负责同志定期听取法治政府建设工作汇报，亲自研究部署法治政府建设工作中的重大问题。</w:t>
      </w:r>
      <w:r>
        <w:rPr>
          <w:rFonts w:hint="eastAsia" w:ascii="Times New Roman" w:hAnsi="Times New Roman" w:eastAsia="方正仿宋简体" w:cs="Times New Roman"/>
          <w:sz w:val="32"/>
          <w:szCs w:val="32"/>
          <w:lang w:val="en-US" w:eastAsia="zh-CN"/>
        </w:rPr>
        <w:t>建立完善</w:t>
      </w:r>
      <w:r>
        <w:rPr>
          <w:rFonts w:hint="eastAsia" w:ascii="Times New Roman" w:hAnsi="Times New Roman" w:eastAsia="方正仿宋简体" w:cs="Times New Roman"/>
          <w:sz w:val="32"/>
          <w:szCs w:val="32"/>
        </w:rPr>
        <w:t>法治建设情况汇报制度，</w:t>
      </w:r>
      <w:r>
        <w:rPr>
          <w:rFonts w:hint="eastAsia" w:ascii="Times New Roman" w:hAnsi="Times New Roman" w:eastAsia="方正仿宋简体" w:cs="Times New Roman"/>
          <w:sz w:val="32"/>
          <w:szCs w:val="32"/>
          <w:lang w:val="en-US" w:eastAsia="zh-CN"/>
        </w:rPr>
        <w:t>今年以来</w:t>
      </w:r>
      <w:r>
        <w:rPr>
          <w:rFonts w:hint="eastAsia" w:ascii="Times New Roman" w:hAnsi="Times New Roman" w:eastAsia="方正仿宋简体" w:cs="Times New Roman"/>
          <w:sz w:val="32"/>
          <w:szCs w:val="32"/>
        </w:rPr>
        <w:t>共听取汇报2次，研究部署工作4次，及时解决实际问题。推动法治建设与经济社会协同发展，确保法治政府建设各项工作有序推进。</w:t>
      </w:r>
    </w:p>
    <w:p w14:paraId="2F3E7D8F">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楷体简体" w:cs="Times New Roman"/>
          <w:kern w:val="2"/>
          <w:sz w:val="32"/>
          <w:szCs w:val="32"/>
          <w:lang w:val="en-US" w:eastAsia="zh-CN" w:bidi="ar-SA"/>
        </w:rPr>
        <w:t>（三）强化统筹协调，压实主体责任，全面构建法治建设新格局。</w:t>
      </w:r>
      <w:r>
        <w:rPr>
          <w:rFonts w:hint="eastAsia" w:ascii="Times New Roman" w:hAnsi="Times New Roman" w:eastAsia="方正仿宋简体" w:cs="Times New Roman"/>
          <w:kern w:val="2"/>
          <w:sz w:val="32"/>
          <w:szCs w:val="32"/>
          <w:lang w:val="en-US" w:eastAsia="zh-CN" w:bidi="ar-SA"/>
        </w:rPr>
        <w:t>成立了法治政府建设工作领导小组，及时解决工作中存在的问题。梳理制定法治政府建设工作要点，明确了工作目标、任务和责任分工，确保法治政府建设工作有序推进。严格落实党政主要负责人履行推进法治建设第一责任人职责，将法治建设纳入全乡经济社会发展总体规划和年度工作计划，与其他工作同部署、同推进、同考核。</w:t>
      </w:r>
    </w:p>
    <w:p w14:paraId="7BF77CEF">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四、</w:t>
      </w:r>
      <w:r>
        <w:rPr>
          <w:rFonts w:hint="eastAsia" w:ascii="Times New Roman" w:hAnsi="Times New Roman" w:eastAsia="方正黑体简体" w:cs="Times New Roman"/>
          <w:sz w:val="32"/>
          <w:szCs w:val="32"/>
          <w:lang w:val="en-US" w:eastAsia="zh-CN"/>
        </w:rPr>
        <w:t>下一</w:t>
      </w:r>
      <w:r>
        <w:rPr>
          <w:rFonts w:hint="default" w:ascii="Times New Roman" w:hAnsi="Times New Roman" w:eastAsia="方正黑体简体" w:cs="Times New Roman"/>
          <w:sz w:val="32"/>
          <w:szCs w:val="32"/>
          <w:lang w:val="en-US" w:eastAsia="zh-CN"/>
        </w:rPr>
        <w:t>年</w:t>
      </w:r>
      <w:r>
        <w:rPr>
          <w:rFonts w:hint="eastAsia" w:ascii="Times New Roman" w:hAnsi="Times New Roman" w:eastAsia="方正黑体简体" w:cs="Times New Roman"/>
          <w:sz w:val="32"/>
          <w:szCs w:val="32"/>
          <w:lang w:val="en-US" w:eastAsia="zh-CN"/>
        </w:rPr>
        <w:t>度</w:t>
      </w:r>
      <w:r>
        <w:rPr>
          <w:rFonts w:hint="default" w:ascii="Times New Roman" w:hAnsi="Times New Roman" w:eastAsia="方正黑体简体" w:cs="Times New Roman"/>
          <w:sz w:val="32"/>
          <w:szCs w:val="32"/>
          <w:lang w:val="en-US" w:eastAsia="zh-CN"/>
        </w:rPr>
        <w:t>法治政府建设</w:t>
      </w:r>
      <w:r>
        <w:rPr>
          <w:rFonts w:hint="eastAsia" w:ascii="Times New Roman" w:hAnsi="Times New Roman" w:eastAsia="方正黑体简体" w:cs="Times New Roman"/>
          <w:sz w:val="32"/>
          <w:szCs w:val="32"/>
          <w:lang w:val="en-US" w:eastAsia="zh-CN"/>
        </w:rPr>
        <w:t>的主要</w:t>
      </w:r>
      <w:r>
        <w:rPr>
          <w:rFonts w:hint="default" w:ascii="Times New Roman" w:hAnsi="Times New Roman" w:eastAsia="方正黑体简体" w:cs="Times New Roman"/>
          <w:sz w:val="32"/>
          <w:szCs w:val="32"/>
          <w:lang w:val="en-US" w:eastAsia="zh-CN"/>
        </w:rPr>
        <w:t>安排</w:t>
      </w:r>
    </w:p>
    <w:p w14:paraId="09F4BB81">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（一）扎实做好普法宣传工作。</w:t>
      </w:r>
      <w:r>
        <w:rPr>
          <w:rFonts w:hint="eastAsia" w:ascii="Times New Roman" w:hAnsi="Times New Roman" w:eastAsia="方正仿宋简体" w:cs="Times New Roman"/>
          <w:sz w:val="32"/>
          <w:szCs w:val="32"/>
          <w:lang w:val="en-US" w:eastAsia="zh-CN"/>
        </w:rPr>
        <w:t>深化普法宣传，创新普法宣传形式，采用群众喜闻乐见的方式，结合本乡常见法律问题制作有针对性的宣传内容，提高普法覆盖面和实效性。</w:t>
      </w:r>
    </w:p>
    <w:p w14:paraId="34118BD3">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楷体简体" w:cs="Times New Roman"/>
          <w:sz w:val="32"/>
          <w:szCs w:val="32"/>
          <w:lang w:val="en-US" w:eastAsia="zh-CN"/>
        </w:rPr>
        <w:t>（二）强化调解员队伍，深化矛盾纠纷排查化解。</w:t>
      </w:r>
      <w:r>
        <w:rPr>
          <w:rFonts w:hint="eastAsia" w:ascii="Times New Roman" w:hAnsi="Times New Roman" w:eastAsia="方正仿宋简体" w:cs="Times New Roman"/>
          <w:sz w:val="32"/>
          <w:szCs w:val="32"/>
          <w:lang w:val="en-US" w:eastAsia="zh-CN"/>
        </w:rPr>
        <w:t>定期开展调解员业务培训，不断优化调解员队伍结构。针对重点领域、重点时段的矛盾纠纷，集中力量进行排查化解。</w:t>
      </w:r>
    </w:p>
    <w:p w14:paraId="6B1E72A9">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楷体简体" w:cs="Times New Roman"/>
          <w:sz w:val="32"/>
          <w:szCs w:val="32"/>
          <w:lang w:val="en-US" w:eastAsia="zh-CN"/>
        </w:rPr>
        <w:t>（三）进一步提高工作效率与能力。</w:t>
      </w:r>
      <w:r>
        <w:rPr>
          <w:rFonts w:hint="eastAsia" w:ascii="Times New Roman" w:hAnsi="Times New Roman" w:eastAsia="方正仿宋简体" w:cs="Times New Roman"/>
          <w:sz w:val="32"/>
          <w:szCs w:val="32"/>
          <w:lang w:val="en-US" w:eastAsia="zh-CN"/>
        </w:rPr>
        <w:t>全乡干部职工将不断加强理论学习，提升专业能力素养，秉持公平、公正、公开的原则，坚决维护人民群众的合法权益，为推进法治嘉黎建设贡献力量。</w:t>
      </w:r>
    </w:p>
    <w:p w14:paraId="22F2ACE1">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2025年，夏玛乡法治建设工作在上级党委、政府的坚强领导和相关部门的指导支持下，取得了一定成效，但仍存在诸多不足。下一步，我乡将以问题为导向，补齐短板弱项，持续用力、久久为功，不断提升法治建设水平，为全乡经济社会高质量发展提供更加坚实的法治保障。</w:t>
      </w:r>
    </w:p>
    <w:p w14:paraId="34439A62">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p>
    <w:p w14:paraId="578E2A43">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p>
    <w:p w14:paraId="6D24B686">
      <w:pPr>
        <w:keepNext w:val="0"/>
        <w:keepLines w:val="0"/>
        <w:pageBreakBefore w:val="0"/>
        <w:widowControl w:val="0"/>
        <w:kinsoku/>
        <w:wordWrap/>
        <w:bidi w:val="0"/>
        <w:spacing w:line="576" w:lineRule="exact"/>
        <w:ind w:firstLine="640" w:firstLineChars="200"/>
        <w:textAlignment w:val="auto"/>
        <w:rPr>
          <w:rFonts w:hint="eastAsia" w:ascii="Times New Roman" w:hAnsi="Times New Roman" w:eastAsia="方正仿宋简体" w:cs="Times New Roman"/>
          <w:sz w:val="32"/>
          <w:szCs w:val="32"/>
          <w:lang w:val="en-US" w:eastAsia="zh-CN"/>
        </w:rPr>
      </w:pPr>
    </w:p>
    <w:p w14:paraId="515A2B06">
      <w:pPr>
        <w:keepNext w:val="0"/>
        <w:keepLines w:val="0"/>
        <w:pageBreakBefore w:val="0"/>
        <w:widowControl w:val="0"/>
        <w:kinsoku/>
        <w:wordWrap w:val="0"/>
        <w:bidi w:val="0"/>
        <w:spacing w:line="576" w:lineRule="exact"/>
        <w:ind w:firstLine="640" w:firstLineChars="200"/>
        <w:jc w:val="righ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嘉黎县夏玛乡人民政府        </w:t>
      </w:r>
    </w:p>
    <w:p w14:paraId="5F201527">
      <w:pPr>
        <w:keepNext w:val="0"/>
        <w:keepLines w:val="0"/>
        <w:pageBreakBefore w:val="0"/>
        <w:widowControl w:val="0"/>
        <w:kinsoku/>
        <w:wordWrap w:val="0"/>
        <w:bidi w:val="0"/>
        <w:spacing w:line="576" w:lineRule="exact"/>
        <w:ind w:firstLine="640" w:firstLineChars="200"/>
        <w:jc w:val="righ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2026年1月23日         </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BZDM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45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505E">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14505E">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96C92"/>
    <w:rsid w:val="4997184B"/>
    <w:rsid w:val="51121D6B"/>
    <w:rsid w:val="56296C92"/>
    <w:rsid w:val="6D9329BE"/>
    <w:rsid w:val="6EB042D7"/>
    <w:rsid w:val="7CBB535D"/>
    <w:rsid w:val="FFBB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2"/>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2444</Words>
  <Characters>2485</Characters>
  <Lines>0</Lines>
  <Paragraphs>0</Paragraphs>
  <TotalTime>722</TotalTime>
  <ScaleCrop>false</ScaleCrop>
  <LinksUpToDate>false</LinksUpToDate>
  <CharactersWithSpaces>2504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2026-01-13T01:50:00Z</dcterms:created>
  <dc:creator>飒</dc:creator>
  <cp:lastModifiedBy>XSJ101</cp:lastModifiedBy>
  <cp:lastPrinted>2026-01-23T08:35:00Z</cp:lastPrinted>
  <dcterms:modified xsi:type="dcterms:W3CDTF">2026-01-23T09:04:37Z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F24BAE48B9FD46E8BB636F7440BAAA4E_13</vt:lpwstr>
  </property>
  <property fmtid="{D5CDD505-2E9C-101B-9397-08002B2CF9AE}" pid="4" name="KSOTemplateDocerSaveRecord">
    <vt:lpwstr>eyJoZGlkIjoiMTc1NzcwODI1ZjRkYmEwYTE4NzdhMWQxZDBiOTZiZWYiLCJ1c2VySWQiOiI4OTQ4MzkzOTcifQ==</vt:lpwstr>
  </property>
</Properties>
</file>