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spacing w:val="0"/>
          <w:sz w:val="44"/>
        </w:rPr>
      </w:pPr>
      <w:bookmarkStart w:id="0" w:name="0a075e3de5004c4c8a8d4d9b3ae9cd91"/>
      <w:r>
        <w:rPr>
          <w:rFonts w:hint="eastAsia" w:ascii="Times New Roman" w:hAnsi="Times New Roman" w:eastAsia="方正小标宋简体" w:cs="方正小标宋简体"/>
          <w:b w:val="0"/>
          <w:bCs/>
          <w:i w:val="0"/>
          <w:spacing w:val="0"/>
          <w:sz w:val="44"/>
        </w:rPr>
        <w:t>中共嘉黎县委员会办公室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</w:rPr>
      </w:pPr>
      <w:r>
        <w:rPr>
          <w:rFonts w:hint="eastAsia" w:ascii="Times New Roman" w:hAnsi="Times New Roman" w:eastAsia="方正小标宋简体" w:cs="方正小标宋简体"/>
          <w:b w:val="0"/>
          <w:bCs/>
          <w:i w:val="0"/>
          <w:spacing w:val="0"/>
          <w:sz w:val="44"/>
        </w:rPr>
        <w:t>2025年法治政府建设情况报告</w:t>
      </w:r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ascii="Times New Roman" w:hAnsi="Times New Roman" w:eastAsia="宋体" w:cs="宋体"/>
          <w:b w:val="0"/>
          <w:i w:val="0"/>
          <w:spacing w:val="0"/>
          <w:sz w:val="32"/>
        </w:rPr>
      </w:pPr>
      <w:bookmarkStart w:id="1" w:name="a948097e1ab24dac8a70ed89c4fbf0fa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2025年在县委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、县政府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的坚强领导下，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县委办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坚持以习近平新时代中国特色社会主义思想为指导，深入学习贯彻习近平法治思想，全面贯彻落实党的二十大及二十届历次全会精神，紧紧围绕自治区党委、那曲市委和县委关于法治建设的决策部署，立足“三服务”工作定位（服务发展、服务决策、服务落实），充分发挥“枢纽”和“参谋”作用，高标准、高水平推进法治建设各项工作，为全县经济社会</w:t>
      </w:r>
      <w:bookmarkStart w:id="37" w:name="_GoBack"/>
      <w:bookmarkEnd w:id="37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高质量发展提供了坚强有力的服务保障。现将有关情况报告如下</w:t>
      </w:r>
      <w:bookmarkEnd w:id="1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72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</w:rPr>
      </w:pPr>
      <w:bookmarkStart w:id="2" w:name="3807ef42ea194d778a02ab912e7462e0"/>
      <w:r>
        <w:rPr>
          <w:rFonts w:hint="default" w:ascii="Times New Roman" w:hAnsi="Times New Roman" w:eastAsia="方正黑体简体" w:cs="Times New Roman"/>
          <w:b w:val="0"/>
          <w:bCs/>
          <w:i w:val="0"/>
          <w:spacing w:val="0"/>
          <w:sz w:val="32"/>
          <w:szCs w:val="32"/>
        </w:rPr>
        <w:t>一、2025年主要工作及成效</w:t>
      </w:r>
      <w:bookmarkEnd w:id="2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8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3" w:name="b8413ca073394c63a7ebcd970450df0f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（一）坚持政治统领，强化理论武装，筑牢法治思想根基</w:t>
      </w:r>
      <w:bookmarkEnd w:id="3"/>
      <w:bookmarkStart w:id="4" w:name="34a1dd14c3334106982658be3f394422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县委办始终将政治建设摆在首位，带头深学笃行习近平法治思想，不断提升运用法治思维和法治方式服务县委工作的能力。</w:t>
      </w:r>
      <w:bookmarkEnd w:id="4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default" w:ascii="Times New Roman" w:hAnsi="Times New Roman" w:eastAsia="方正仿宋简体" w:cs="Times New Roman"/>
          <w:b w:val="0"/>
          <w:bCs/>
          <w:sz w:val="32"/>
          <w:szCs w:val="32"/>
        </w:rPr>
      </w:pPr>
      <w:bookmarkStart w:id="5" w:name="8c8e511fc69b49d4b1b16f06086eb8a4"/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1．深化理论学习</w:t>
      </w:r>
      <w:r>
        <w:rPr>
          <w:rFonts w:hint="eastAsia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将习近平法治思想、党内法规和国家法律纳入县委办</w:t>
      </w:r>
      <w:r>
        <w:rPr>
          <w:rFonts w:hint="eastAsia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  <w:lang w:eastAsia="zh-CN"/>
        </w:rPr>
        <w:t>党支部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spacing w:val="0"/>
          <w:sz w:val="32"/>
          <w:szCs w:val="32"/>
        </w:rPr>
        <w:t>“第一议题”</w:t>
      </w:r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和必学内容</w:t>
      </w:r>
      <w:r>
        <w:rPr>
          <w:rFonts w:hint="eastAsia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全年组织召开支部学习会39次、学习研讨会3次、讲授专题党课2次</w:t>
      </w:r>
      <w:r>
        <w:rPr>
          <w:rFonts w:hint="eastAsia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  <w:lang w:eastAsia="zh-CN"/>
        </w:rPr>
        <w:t>，切实增强了干部职工运用法治思维和法治方式深化改革、推动发展、化解矛盾、维护稳定的能力，</w:t>
      </w:r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实现了</w:t>
      </w:r>
      <w:r>
        <w:rPr>
          <w:rFonts w:hint="eastAsia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  <w:lang w:eastAsia="zh-CN"/>
        </w:rPr>
        <w:t>县委办干部</w:t>
      </w:r>
      <w:r>
        <w:rPr>
          <w:rFonts w:hint="default" w:ascii="Times New Roman" w:hAnsi="Times New Roman" w:eastAsia="方正仿宋简体" w:cs="Times New Roman"/>
          <w:b w:val="0"/>
          <w:bCs/>
          <w:i w:val="0"/>
          <w:spacing w:val="0"/>
          <w:sz w:val="32"/>
          <w:szCs w:val="32"/>
        </w:rPr>
        <w:t>法治学习全覆盖、常态化。</w:t>
      </w:r>
      <w:bookmarkEnd w:id="5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6" w:name="6ee831b2d651419087e05a8c5ace6bb2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2．</w:t>
      </w:r>
      <w:bookmarkEnd w:id="6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狠抓部署落实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对党中央、区党委、市委关于法治建设的文件和会议精神，坚持第一时间传达学习贯彻落实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确保上级各项决策部署在嘉黎县不折不扣落地生根。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8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7" w:name="aa38d8113a6b4be28f6287dbf1d79ad3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（二）聚焦主责主业，提升服务质效，保障县委依法决策</w:t>
      </w:r>
      <w:bookmarkEnd w:id="7"/>
      <w:bookmarkStart w:id="8" w:name="33249ac6a14f4c66bead97f79b74d4bf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紧紧围绕县委中心工作，强化参谋辅政和统筹协调，确保县委各项决策部署于法有据、程序规范、落地见效。</w:t>
      </w:r>
      <w:bookmarkEnd w:id="8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9" w:name="e9c80c4fb7604cc0b1c0acf77057d308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1．严把文件审核关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严格执行党内法规和规范性文件备案审查制度，坚持“有件必备、有备必审、有错必纠”。</w:t>
      </w:r>
      <w:r>
        <w:rPr>
          <w:rFonts w:hint="default" w:ascii="Times New Roman" w:hAnsi="Times New Roman" w:eastAsia="方正仿宋简体" w:cs="Times New Roman"/>
          <w:b w:val="0"/>
          <w:i w:val="0"/>
          <w:spacing w:val="0"/>
          <w:sz w:val="32"/>
          <w:szCs w:val="32"/>
        </w:rPr>
        <w:t>全年共审核县委及县委办印发的各类文件</w:t>
      </w:r>
      <w:r>
        <w:rPr>
          <w:rFonts w:hint="eastAsia" w:ascii="Times New Roman" w:hAnsi="Times New Roman" w:eastAsia="方正仿宋简体" w:cs="Times New Roman"/>
          <w:b w:val="0"/>
          <w:i w:val="0"/>
          <w:spacing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方正仿宋简体" w:cs="Times New Roman"/>
          <w:b w:val="0"/>
          <w:i w:val="0"/>
          <w:spacing w:val="0"/>
          <w:sz w:val="32"/>
          <w:szCs w:val="32"/>
        </w:rPr>
        <w:t>余件，提出合法性审查意见</w:t>
      </w:r>
      <w:r>
        <w:rPr>
          <w:rFonts w:hint="eastAsia" w:ascii="Times New Roman" w:hAnsi="Times New Roman" w:eastAsia="方正仿宋简体" w:cs="Times New Roman"/>
          <w:b w:val="0"/>
          <w:i w:val="0"/>
          <w:spacing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简体" w:cs="Times New Roman"/>
          <w:b w:val="0"/>
          <w:i w:val="0"/>
          <w:spacing w:val="0"/>
          <w:sz w:val="32"/>
          <w:szCs w:val="32"/>
        </w:rPr>
        <w:t>余条，确保了县委文件的严肃性、权威性和合法性。</w:t>
      </w:r>
      <w:bookmarkEnd w:id="9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10" w:name="ccd6594a50ce4cc588a56d0c2045ba42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2．强化决策参谋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在筹备县委常委会、书记专题会等重要会议过程中，严把议题合法性审查关。全年参与县委重大决策议题研究40余次，</w:t>
      </w:r>
      <w:bookmarkEnd w:id="10"/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圆满完成县委全会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val="en-US" w:eastAsia="zh-CN"/>
        </w:rPr>
        <w:t>暨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县委经济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工作会议2次，县委常委会会议25次，统筹办理各类会议服务保障工作74场次，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累计完成各类重要文稿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80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val="en-US" w:eastAsia="zh-CN"/>
        </w:rPr>
        <w:t>余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篇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收办各类文件50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lang w:val="en-US" w:eastAsia="zh-CN"/>
        </w:rPr>
        <w:t>余</w:t>
      </w:r>
      <w:r>
        <w:rPr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</w:rPr>
        <w:t>件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</w:rPr>
        <w:t>，做到及时准确、规范高效</w:t>
      </w:r>
      <w:r>
        <w:rPr>
          <w:rFonts w:hint="eastAsia" w:ascii="方正仿宋简体" w:hAnsi="方正仿宋简体" w:eastAsia="方正仿宋简体" w:cs="方正仿宋简体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为县委科学决策、依法决策提供了精准、高效的参谋服务。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11" w:name="f3764f9436a64bcb8ffe66700b1dd4be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3．</w:t>
      </w:r>
      <w:bookmarkEnd w:id="11"/>
      <w:bookmarkStart w:id="12" w:name="8c46a894633e49549efb032f1598feaa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筑牢安全保密关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深入贯彻《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中华人民共和国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保密法》《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中华人民共和国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档案法》，常态化开展保密自查自评和专项检查，全年未发生一起失泄密事件，有力维护了国家秘密安全。</w:t>
      </w:r>
      <w:bookmarkEnd w:id="12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/>
          <w:sz w:val="32"/>
          <w:szCs w:val="32"/>
        </w:rPr>
      </w:pPr>
      <w:bookmarkStart w:id="13" w:name="ed4b3a242a584384b049c285ec68276a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（三）</w:t>
      </w:r>
      <w:bookmarkEnd w:id="13"/>
      <w:bookmarkStart w:id="14" w:name="34f9947cacbe4a548ce6cd14889a598b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加强自身建设，锤炼过硬作风，打造法治党办铁军</w:t>
      </w:r>
      <w:bookmarkEnd w:id="14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15" w:name="7c1cf171011f4950819b6d9b38647755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以“政治坚定、业务精通、作风过硬、纪律严明”为目标，全面加强县委办队伍建设。</w:t>
      </w:r>
      <w:bookmarkEnd w:id="15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</w:pPr>
      <w:bookmarkStart w:id="16" w:name="90cfb5f29c734201b010eefb7c6bc2b0"/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  <w:lang w:val="en-US" w:eastAsia="zh-CN"/>
        </w:rPr>
        <w:t>1．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</w:rPr>
        <w:t>提升法治素养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始终将能力建设作为干部队伍建设的核心抓手，县委办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干部职工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积极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参加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法制教育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网络学习，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精心选拔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>5名业务骨干参加行政执法资格考试，实现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参学率、参考率、合格率均达到100%</w:t>
      </w:r>
      <w:bookmarkEnd w:id="16"/>
      <w:bookmarkStart w:id="17" w:name="6ce3ea0ab35a413784bf4dcd105126e6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，进一步规范了开展保密、档案领域执法检查工作筑牢了专业基础。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  <w:lang w:val="en-US" w:eastAsia="zh-CN"/>
        </w:rPr>
        <w:t>2．严守纪律规矩。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严格执行中央八项规定及其实施细则精神，常态化开展党章党规党纪学习教育，组织观看警示教育片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场次，开展廉政谈话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余人次，筑牢了拒腐防变的思想防线。</w:t>
      </w:r>
      <w:bookmarkEnd w:id="17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18" w:name="3252b68fc39e44d39898ae391515cc8d"/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  <w:lang w:val="en-US" w:eastAsia="zh-CN"/>
        </w:rPr>
        <w:t>3．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</w:rPr>
        <w:t>规范内部管理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修订完善县委办内部管理制度，涵盖公文处理、保密管理、值班值守、后勤保障等方面，形成了一套用制度管人、管事、管权的长效机制，确保了县委办各项工作规范、有序、高效运转。</w:t>
      </w:r>
      <w:bookmarkEnd w:id="18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72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bookmarkStart w:id="19" w:name="8d16c5d274824523a933c0bd71ff6370"/>
      <w:r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32"/>
        </w:rPr>
        <w:t>二、存在的问题和不足</w:t>
      </w:r>
      <w:bookmarkEnd w:id="19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  <w:lang w:eastAsia="zh-CN"/>
        </w:rPr>
      </w:pPr>
      <w:bookmarkStart w:id="20" w:name="f79d8eb1a6fc4e49a85309c46a3b52d6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在总结成绩的同时，我们也清醒地认识到，县委办在推进法治建设工作中还存在一些问题和不足</w:t>
      </w:r>
      <w:bookmarkEnd w:id="20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21" w:name="10b1d0cecd89495397422b9a781c7b11"/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  <w:lang w:eastAsia="zh-CN"/>
        </w:rPr>
        <w:t>（一）</w:t>
      </w:r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</w:rPr>
        <w:t>法治学习的深度和转化率有待提升</w:t>
      </w:r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部分干部职工对习近平法治思想的学习理解还不够系统深入，将法治理论转化为指导实践、推动工作的能力还有待加强，运用法治思维解决复杂问题的水平还不够高。</w:t>
      </w:r>
      <w:bookmarkEnd w:id="21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22" w:name="f65cc9d6d2ab469f9c8337b901c9604a"/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  <w:lang w:eastAsia="zh-CN"/>
        </w:rPr>
        <w:t>（二）</w:t>
      </w:r>
      <w:bookmarkEnd w:id="22"/>
      <w:bookmarkStart w:id="23" w:name="6185235342664b04a454ad68e02150cf"/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</w:rPr>
        <w:t>参谋辅政的法治专业性有待提高</w:t>
      </w:r>
      <w:r>
        <w:rPr>
          <w:rFonts w:hint="eastAsia" w:ascii="方正楷体简体" w:hAnsi="方正楷体简体" w:eastAsia="方正楷体简体" w:cs="方正楷体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在为县委提供决策参考时，有时对法律法规政策的研究不够透彻，提出的建议措施在合法性和可操作性方面的结合还不够紧密，法治专业支撑能力有待提升。</w:t>
      </w:r>
      <w:bookmarkEnd w:id="23"/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72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bookmarkStart w:id="24" w:name="a5a78c4ec710445999e425d5d822e6a6"/>
      <w:r>
        <w:rPr>
          <w:rFonts w:hint="eastAsia" w:ascii="方正黑体简体" w:hAnsi="方正黑体简体" w:eastAsia="方正黑体简体" w:cs="方正黑体简体"/>
          <w:b w:val="0"/>
          <w:bCs/>
          <w:i w:val="0"/>
          <w:spacing w:val="0"/>
          <w:sz w:val="32"/>
          <w:szCs w:val="32"/>
        </w:rPr>
        <w:t>三、下一步工作计划</w:t>
      </w:r>
      <w:bookmarkEnd w:id="24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25" w:name="983d6fd1b57f446f9b88bcb20fcaf7ec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2026年，县委办将继续坚持以习近平法治思想为指导，全面贯彻落实中央、区市党委和县委的决策部署，聚焦主责主业，强化担当作为，不断提升法治建设水平，为建设更高水平的法治嘉黎贡献力量。</w:t>
      </w:r>
      <w:bookmarkEnd w:id="25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8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bookmarkStart w:id="26" w:name="037b41569ced44bb9f9907d2bf0a05ad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（一）在深化理论武装上持续发力</w:t>
      </w:r>
      <w:bookmarkEnd w:id="26"/>
      <w:bookmarkStart w:id="27" w:name="522700c802d9488f9b4316159ffefd45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spacing w:val="0"/>
          <w:sz w:val="32"/>
          <w:szCs w:val="32"/>
          <w:lang w:eastAsia="zh-CN"/>
        </w:rPr>
        <w:t>持续深入学习习近平法治思想，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将学习习近平法治思想作为长期政治任务，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结合实际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，组织干部专题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学习习近平法治思想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，开展研讨，推动学习往深里走、往实里走、往心里走，切实提高干部职工的法治思维和依法办事能力。</w:t>
      </w:r>
      <w:bookmarkEnd w:id="27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8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</w:pPr>
      <w:bookmarkStart w:id="28" w:name="d5cfe6a86ec14057b791182586ea86fd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（二）在提升参谋辅政水平上精准发力</w:t>
      </w:r>
      <w:bookmarkEnd w:id="28"/>
      <w:bookmarkStart w:id="29" w:name="64a8b2e98c924af59f41a8af4c1a1c67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 w:val="0"/>
          <w:bCs/>
          <w:i w:val="0"/>
          <w:spacing w:val="0"/>
          <w:sz w:val="32"/>
          <w:szCs w:val="32"/>
          <w:lang w:eastAsia="zh-CN"/>
        </w:rPr>
        <w:t>一是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强化法治参谋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在文稿服务、信息报送、调查研究等工作中，更加注重从法治视角进行分析研判，为县委决策提供更加精准、更具操作性的法治建议。</w:t>
      </w:r>
      <w:bookmarkEnd w:id="29"/>
      <w:bookmarkStart w:id="30" w:name="2616df314e7e45a88af9ffddded91ba3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二是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严把审核关口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进一步完善县委及县委办规范性文件合法性审查机制，探索建立法律顾问全程参与重大决策合法性审查制度，确保县委文件和决策合法合规。</w:t>
      </w:r>
      <w:bookmarkEnd w:id="30"/>
      <w:bookmarkStart w:id="31" w:name="db358887f9b34018b5db21b9e966bf96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 xml:space="preserve"> </w:t>
      </w:r>
      <w:bookmarkEnd w:id="31"/>
      <w:bookmarkStart w:id="32" w:name="20a3dbd82c2f46d3bcc41583daae2e5a"/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80"/>
        <w:jc w:val="both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</w:rPr>
        <w:t>（三）在强化统筹协调上高效发力</w:t>
      </w:r>
      <w:bookmarkEnd w:id="32"/>
      <w:bookmarkStart w:id="33" w:name="e9210ed4ba6e40ea9583591874a126d1"/>
      <w:r>
        <w:rPr>
          <w:rFonts w:hint="eastAsia" w:ascii="方正楷体简体" w:hAnsi="方正楷体简体" w:eastAsia="方正楷体简体" w:cs="方正楷体简体"/>
          <w:b w:val="0"/>
          <w:bCs/>
          <w:i w:val="0"/>
          <w:spacing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是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加强督促检查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针对法治建设中的重点难点问题，开展专项督查和“回头看”，推动各级各部门压实责任、补齐短板。</w:t>
      </w:r>
      <w:bookmarkEnd w:id="33"/>
      <w:bookmarkStart w:id="34" w:name="606ed48d68ce4c78b61c4c6a81d97471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eastAsia="zh-CN"/>
        </w:rPr>
        <w:t>同时，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持续巩固深化作风建设成果，严守政治纪律和政治规矩，打造一支让县委放心、让人民满意的模范机关和法治铁军。</w:t>
      </w:r>
      <w:bookmarkEnd w:id="34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</w:pPr>
      <w:bookmarkStart w:id="35" w:name="ff0a70296565443abdba5361696a35a7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3852" w:firstLineChars="1204"/>
        <w:jc w:val="center"/>
        <w:textAlignment w:val="auto"/>
        <w:rPr>
          <w:rFonts w:hint="eastAsia" w:ascii="Times New Roman" w:hAnsi="Times New Roman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中共嘉黎县委员会办公室</w:t>
      </w:r>
      <w:bookmarkEnd w:id="35"/>
    </w:p>
    <w:p>
      <w:pPr>
        <w:pStyle w:val="1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/>
        <w:jc w:val="right"/>
        <w:textAlignment w:val="auto"/>
        <w:rPr>
          <w:rFonts w:hint="default" w:ascii="Times New Roman" w:hAnsi="Times New Roman" w:eastAsia="方正仿宋简体" w:cs="方正仿宋简体"/>
          <w:sz w:val="32"/>
          <w:szCs w:val="32"/>
          <w:lang w:val="en-US" w:eastAsia="zh-CN"/>
        </w:rPr>
      </w:pPr>
      <w:bookmarkStart w:id="36" w:name="cf67e3f10dc3415690d48e6f6fd04e7c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2026年1月1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</w:rPr>
        <w:t>日</w:t>
      </w:r>
      <w:bookmarkEnd w:id="36"/>
      <w:r>
        <w:rPr>
          <w:rFonts w:hint="eastAsia" w:ascii="Times New Roman" w:hAnsi="Times New Roman" w:eastAsia="方正仿宋简体" w:cs="方正仿宋简体"/>
          <w:b w:val="0"/>
          <w:i w:val="0"/>
          <w:spacing w:val="0"/>
          <w:sz w:val="32"/>
          <w:szCs w:val="32"/>
          <w:lang w:val="en-US" w:eastAsia="zh-CN"/>
        </w:rPr>
        <w:t xml:space="preserve">        </w:t>
      </w:r>
    </w:p>
    <w:sectPr>
      <w:footerReference r:id="rId3" w:type="default"/>
      <w:pgSz w:w="11900" w:h="16820"/>
      <w:pgMar w:top="2098" w:right="1474" w:bottom="1984" w:left="1587" w:header="840" w:footer="1587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2DF9AA74"/>
    <w:rsid w:val="2F9DF841"/>
    <w:rsid w:val="5DEDCC08"/>
    <w:rsid w:val="76FD5294"/>
    <w:rsid w:val="7F7F1FF0"/>
    <w:rsid w:val="7FFF96C1"/>
    <w:rsid w:val="B3FBE875"/>
    <w:rsid w:val="EF773AEA"/>
    <w:rsid w:val="EFFFD08D"/>
    <w:rsid w:val="FDB95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全文一级大标题"/>
    <w:qFormat/>
    <w:uiPriority w:val="1"/>
    <w:pPr>
      <w:spacing w:line="640" w:lineRule="exact"/>
      <w:ind w:left="0" w:right="0"/>
      <w:jc w:val="center"/>
    </w:pPr>
    <w:rPr>
      <w:rFonts w:ascii="黑体" w:eastAsia="黑体" w:hAnsiTheme="minorHAnsi" w:cstheme="minorBidi"/>
      <w:b/>
      <w:sz w:val="44"/>
      <w:szCs w:val="22"/>
    </w:rPr>
  </w:style>
  <w:style w:type="paragraph" w:customStyle="1" w:styleId="7">
    <w:name w:val="正文 文本"/>
    <w:qFormat/>
    <w:uiPriority w:val="1"/>
    <w:pPr>
      <w:spacing w:line="560" w:lineRule="exact"/>
      <w:ind w:left="0" w:right="0" w:firstLine="640"/>
      <w:jc w:val="both"/>
    </w:pPr>
    <w:rPr>
      <w:rFonts w:ascii="宋体" w:eastAsia="宋体" w:hAnsiTheme="minorHAnsi" w:cstheme="minorBidi"/>
      <w:sz w:val="32"/>
      <w:szCs w:val="22"/>
    </w:rPr>
  </w:style>
  <w:style w:type="paragraph" w:customStyle="1" w:styleId="8">
    <w:name w:val="正文一级标题"/>
    <w:qFormat/>
    <w:uiPriority w:val="1"/>
    <w:pPr>
      <w:spacing w:line="560" w:lineRule="exact"/>
      <w:ind w:left="0" w:right="0" w:firstLine="720"/>
      <w:jc w:val="both"/>
    </w:pPr>
    <w:rPr>
      <w:rFonts w:ascii="黑体" w:eastAsia="黑体" w:hAnsiTheme="minorHAnsi" w:cstheme="minorBidi"/>
      <w:b/>
      <w:sz w:val="36"/>
      <w:szCs w:val="22"/>
    </w:rPr>
  </w:style>
  <w:style w:type="paragraph" w:customStyle="1" w:styleId="9">
    <w:name w:val="正文二级标题"/>
    <w:qFormat/>
    <w:uiPriority w:val="1"/>
    <w:pPr>
      <w:spacing w:line="560" w:lineRule="exact"/>
      <w:ind w:left="0" w:right="0" w:firstLine="680"/>
      <w:jc w:val="both"/>
    </w:pPr>
    <w:rPr>
      <w:rFonts w:ascii="黑体" w:eastAsia="黑体" w:hAnsiTheme="minorHAnsi" w:cstheme="minorBidi"/>
      <w:b/>
      <w:sz w:val="34"/>
      <w:szCs w:val="22"/>
    </w:rPr>
  </w:style>
  <w:style w:type="paragraph" w:customStyle="1" w:styleId="10">
    <w:name w:val="正文三级标题"/>
    <w:qFormat/>
    <w:uiPriority w:val="1"/>
    <w:pPr>
      <w:spacing w:line="560" w:lineRule="exact"/>
      <w:ind w:left="0" w:right="0" w:firstLine="640"/>
      <w:jc w:val="both"/>
    </w:pPr>
    <w:rPr>
      <w:rFonts w:ascii="黑体" w:eastAsia="黑体" w:hAnsiTheme="minorHAnsi" w:cstheme="minorBidi"/>
      <w:b/>
      <w:sz w:val="32"/>
      <w:szCs w:val="22"/>
    </w:rPr>
  </w:style>
  <w:style w:type="paragraph" w:customStyle="1" w:styleId="11">
    <w:name w:val="日期或时间"/>
    <w:qFormat/>
    <w:uiPriority w:val="1"/>
    <w:pPr>
      <w:spacing w:line="560" w:lineRule="exact"/>
      <w:ind w:left="0" w:right="0"/>
      <w:jc w:val="right"/>
    </w:pPr>
    <w:rPr>
      <w:rFonts w:ascii="宋体" w:eastAsia="宋体" w:hAnsiTheme="minorHAnsi" w:cstheme="minorBidi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18</TotalTime>
  <ScaleCrop>false</ScaleCrop>
  <LinksUpToDate>false</LinksUpToDate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2026-01-14T11:30:00Z</dcterms:created>
  <dc:creator>Apache POI</dc:creator>
  <cp:lastModifiedBy>hw123</cp:lastModifiedBy>
  <cp:lastPrinted>2026-01-14T00:18:00Z</cp:lastPrinted>
  <dcterms:modified xsi:type="dcterms:W3CDTF">2026-01-14T13:00:43Z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zBRoN2shK/nOYmn/6g6a/S9f1ETFUR/NjE1jq23eC2g=","ProduceID":"doc_sgs:f635d1b8-5e18-4a9b-ab6c-5742e7a91318","ReservedCode2":"zBRoN2shK/nOYmn/6g6a/S9f1ETFUR/NjE1jq23eC2g=","PropagateID":"doc_sgs:f635d1b8-5e18-4a9b-ab6c-5742e7a91318","ContentProducer":"001191440101MA9Y9T4H7A00000"}</vt:lpwstr>
  </property>
  <property fmtid="{D5CDD505-2E9C-101B-9397-08002B2CF9AE}" pid="3" name="KSOProductBuildVer">
    <vt:lpwstr>2052-12.8.2.1113</vt:lpwstr>
  </property>
  <property fmtid="{D5CDD505-2E9C-101B-9397-08002B2CF9AE}" pid="4" name="ICV">
    <vt:lpwstr>4A3DCB21B6B48EF0E3CB6569E802B03C_42</vt:lpwstr>
  </property>
</Properties>
</file>